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3CE79063" w14:textId="77777777" w:rsidR="005753FD" w:rsidRPr="00232369" w:rsidRDefault="005753FD" w:rsidP="005753FD">
      <w:pPr>
        <w:pStyle w:val="ListParagraph"/>
        <w:numPr>
          <w:ilvl w:val="0"/>
          <w:numId w:val="4"/>
        </w:numPr>
        <w:spacing w:after="0" w:line="240" w:lineRule="auto"/>
        <w:jc w:val="both"/>
        <w:rPr>
          <w:rFonts w:ascii="Times New Roman" w:hAnsi="Times New Roman"/>
          <w:b/>
          <w:color w:val="000000" w:themeColor="text1"/>
        </w:rPr>
      </w:pPr>
      <w:r w:rsidRPr="00232369">
        <w:rPr>
          <w:rFonts w:ascii="Times New Roman" w:hAnsi="Times New Roman"/>
          <w:b/>
          <w:color w:val="000000" w:themeColor="text1"/>
        </w:rPr>
        <w:t>VLERËSIMI</w:t>
      </w:r>
    </w:p>
    <w:p w14:paraId="1A9B0461" w14:textId="77777777" w:rsidR="005753FD" w:rsidRPr="00232369" w:rsidRDefault="005753FD" w:rsidP="005753FD">
      <w:pPr>
        <w:spacing w:after="0"/>
        <w:jc w:val="both"/>
        <w:rPr>
          <w:rFonts w:ascii="Times New Roman" w:hAnsi="Times New Roman"/>
          <w:b/>
          <w:color w:val="000000" w:themeColor="text1"/>
        </w:rPr>
      </w:pPr>
    </w:p>
    <w:p w14:paraId="4803AB9E" w14:textId="77777777" w:rsidR="005753FD" w:rsidRPr="00232369" w:rsidRDefault="005753FD" w:rsidP="005753FD">
      <w:pPr>
        <w:spacing w:after="0"/>
        <w:jc w:val="both"/>
        <w:rPr>
          <w:rFonts w:ascii="Times New Roman" w:hAnsi="Times New Roman"/>
          <w:color w:val="000000" w:themeColor="text1"/>
        </w:rPr>
      </w:pPr>
      <w:r w:rsidRPr="00232369">
        <w:rPr>
          <w:rFonts w:ascii="Times New Roman" w:hAnsi="Times New Roman"/>
          <w:color w:val="000000" w:themeColor="text1"/>
        </w:rPr>
        <w:t xml:space="preserve">Vlerësimi i nxënësit përshkon gjithë procesin mësimor, shërben për përmirësimin e këtij procesi dhe mbështetet tërësisht në përmbajtjen e programit lëndor. Kjo do të thotë që mësuesi nuk ka të drejtë të vlerësojë nxënësit për ato kompetenca që nuk përshkruhen në program. </w:t>
      </w:r>
    </w:p>
    <w:p w14:paraId="4FDBB6F2"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Fusha mësimore “Edukim fizik, sporte dhe shëndet” në arsimin bazë ndihmon nxënësit të zhvillojnë njohuritë, shkathtësitë, qëndrimet dhe kompetencat e nevojshme, të cilat sigurojnë mirëqenien e</w:t>
      </w:r>
      <w:r w:rsidRPr="00232369">
        <w:rPr>
          <w:rFonts w:ascii="Times New Roman" w:hAnsi="Times New Roman"/>
          <w:b/>
          <w:color w:val="000000" w:themeColor="text1"/>
          <w:sz w:val="24"/>
          <w:szCs w:val="24"/>
        </w:rPr>
        <w:t xml:space="preserve"> </w:t>
      </w:r>
      <w:r w:rsidRPr="00232369">
        <w:rPr>
          <w:rFonts w:ascii="Times New Roman" w:hAnsi="Times New Roman"/>
          <w:color w:val="000000" w:themeColor="text1"/>
          <w:sz w:val="24"/>
          <w:szCs w:val="24"/>
        </w:rPr>
        <w:t xml:space="preserve">shëndetit të  tyre mendor, emocional, fizik dhe social, për të përballuar me sukses sfidat e jetës së tashme dhe të ardhme. </w:t>
      </w:r>
    </w:p>
    <w:p w14:paraId="3B0646FE"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b/>
          <w:i/>
          <w:color w:val="000000" w:themeColor="text1"/>
          <w:sz w:val="24"/>
          <w:szCs w:val="24"/>
        </w:rPr>
        <w:t>Nivelet e arritjes</w:t>
      </w:r>
      <w:r w:rsidRPr="00232369">
        <w:rPr>
          <w:rFonts w:ascii="Times New Roman" w:hAnsi="Times New Roman"/>
          <w:color w:val="000000" w:themeColor="text1"/>
          <w:sz w:val="24"/>
          <w:szCs w:val="24"/>
        </w:rPr>
        <w:t xml:space="preserve"> shprehin rezultatet e ndryshme që arrijnë nxënës të ndryshëm gjatë të nxënit të tyre për të arritur rezultatet e të nxënit të kompetencave. Çdo nivel, në thelb, ofron  kritere të njësuara për vlerësimin e njohurive, shkathtësive dhe qëndrimeve të nxënësve  sipas fushave përkatëse. </w:t>
      </w:r>
      <w:r w:rsidRPr="00232369">
        <w:rPr>
          <w:rStyle w:val="hps"/>
          <w:rFonts w:ascii="Times New Roman" w:hAnsi="Times New Roman"/>
          <w:color w:val="000000" w:themeColor="text1"/>
          <w:sz w:val="24"/>
          <w:szCs w:val="24"/>
        </w:rPr>
        <w:t>Këto nivele hartohen për të mundësuar mësuesit të përcaktojnë arritjen e kompetencës nga nxënësi në fund të çdo viti sipas shkallëve përkatëse.</w:t>
      </w:r>
    </w:p>
    <w:p w14:paraId="7ADE5962" w14:textId="77777777" w:rsidR="005753FD" w:rsidRPr="00232369" w:rsidRDefault="005753FD" w:rsidP="005753FD">
      <w:pPr>
        <w:pStyle w:val="NoSpacing"/>
        <w:spacing w:line="276" w:lineRule="auto"/>
        <w:jc w:val="both"/>
        <w:rPr>
          <w:rFonts w:ascii="Times New Roman" w:hAnsi="Times New Roman"/>
          <w:color w:val="000000" w:themeColor="text1"/>
          <w:sz w:val="24"/>
          <w:szCs w:val="24"/>
          <w:lang w:val="sq-AL"/>
        </w:rPr>
      </w:pPr>
      <w:r w:rsidRPr="00232369">
        <w:rPr>
          <w:rStyle w:val="hps"/>
          <w:rFonts w:ascii="Times New Roman" w:hAnsi="Times New Roman"/>
          <w:color w:val="000000" w:themeColor="text1"/>
          <w:sz w:val="24"/>
          <w:szCs w:val="24"/>
          <w:lang w:val="sq-AL"/>
        </w:rPr>
        <w:t xml:space="preserve">Vlerësimi rigoroz </w:t>
      </w:r>
      <w:r w:rsidRPr="00232369">
        <w:rPr>
          <w:rFonts w:ascii="Times New Roman" w:hAnsi="Times New Roman"/>
          <w:color w:val="000000" w:themeColor="text1"/>
          <w:sz w:val="24"/>
          <w:szCs w:val="24"/>
          <w:lang w:val="sq-AL"/>
        </w:rPr>
        <w:t>bazuar në nivele të përcaktuara</w:t>
      </w:r>
      <w:r w:rsidRPr="00232369">
        <w:rPr>
          <w:rStyle w:val="hps"/>
          <w:rFonts w:ascii="Times New Roman" w:hAnsi="Times New Roman"/>
          <w:color w:val="000000" w:themeColor="text1"/>
          <w:sz w:val="24"/>
          <w:szCs w:val="24"/>
          <w:lang w:val="sq-AL"/>
        </w:rPr>
        <w:t>, krijon besim në gjykimet e mësuesve, jep siguri te prindërit dhe të tjerët që të gjithë nxënësit i kanë arritjet e tyre në përputhje me standardet e pranuara kombëtare dhe janë duke ecur në përputhje me pritshmëritë</w:t>
      </w:r>
      <w:r w:rsidRPr="00232369">
        <w:rPr>
          <w:rFonts w:ascii="Times New Roman" w:hAnsi="Times New Roman"/>
          <w:color w:val="000000" w:themeColor="text1"/>
          <w:sz w:val="24"/>
          <w:szCs w:val="24"/>
          <w:lang w:val="sq-AL"/>
        </w:rPr>
        <w:t>.</w:t>
      </w:r>
    </w:p>
    <w:p w14:paraId="3F180002" w14:textId="77777777" w:rsidR="005753FD" w:rsidRPr="00232369" w:rsidRDefault="005753FD" w:rsidP="005753FD">
      <w:pPr>
        <w:jc w:val="both"/>
        <w:rPr>
          <w:rFonts w:ascii="Times New Roman" w:hAnsi="Times New Roman"/>
          <w:color w:val="000000" w:themeColor="text1"/>
          <w:sz w:val="24"/>
          <w:szCs w:val="24"/>
        </w:rPr>
      </w:pPr>
      <w:r w:rsidRPr="00232369">
        <w:rPr>
          <w:rStyle w:val="hps"/>
          <w:rFonts w:ascii="Times New Roman" w:hAnsi="Times New Roman"/>
          <w:color w:val="000000" w:themeColor="text1"/>
          <w:sz w:val="24"/>
          <w:szCs w:val="24"/>
        </w:rPr>
        <w:t>çdo viti sipas shkallëve përkatëse.</w:t>
      </w:r>
    </w:p>
    <w:p w14:paraId="16C52CDD" w14:textId="77777777" w:rsidR="005753FD" w:rsidRPr="00232369" w:rsidRDefault="005753FD" w:rsidP="005753FD">
      <w:pPr>
        <w:pStyle w:val="NoSpacing"/>
        <w:spacing w:line="276" w:lineRule="auto"/>
        <w:jc w:val="both"/>
        <w:rPr>
          <w:rFonts w:ascii="Times New Roman" w:hAnsi="Times New Roman"/>
          <w:color w:val="000000" w:themeColor="text1"/>
          <w:sz w:val="24"/>
          <w:szCs w:val="24"/>
          <w:lang w:val="sq-AL"/>
        </w:rPr>
      </w:pPr>
      <w:r w:rsidRPr="00232369">
        <w:rPr>
          <w:rStyle w:val="hps"/>
          <w:rFonts w:ascii="Times New Roman" w:hAnsi="Times New Roman"/>
          <w:color w:val="000000" w:themeColor="text1"/>
          <w:sz w:val="24"/>
          <w:szCs w:val="24"/>
          <w:lang w:val="sq-AL"/>
        </w:rPr>
        <w:t xml:space="preserve">Vlerësimi rigoroz </w:t>
      </w:r>
      <w:r w:rsidRPr="00232369">
        <w:rPr>
          <w:rFonts w:ascii="Times New Roman" w:hAnsi="Times New Roman"/>
          <w:color w:val="000000" w:themeColor="text1"/>
          <w:sz w:val="24"/>
          <w:szCs w:val="24"/>
          <w:lang w:val="sq-AL"/>
        </w:rPr>
        <w:t>bazuar në nivele të përcaktuara</w:t>
      </w:r>
      <w:r w:rsidRPr="00232369">
        <w:rPr>
          <w:rStyle w:val="hps"/>
          <w:rFonts w:ascii="Times New Roman" w:hAnsi="Times New Roman"/>
          <w:color w:val="000000" w:themeColor="text1"/>
          <w:sz w:val="24"/>
          <w:szCs w:val="24"/>
          <w:lang w:val="sq-AL"/>
        </w:rPr>
        <w:t>, krijon besim në gjykimet e mësuesve, jep siguri te prindërit dhe të tjerët që të gjithë nxënësit i kanë arritjet e tyre në përputhje me standardet e pranuara kombëtare dhe janë duke ecur në përputhje me pritshmëritë</w:t>
      </w:r>
      <w:r w:rsidRPr="00232369">
        <w:rPr>
          <w:rFonts w:ascii="Times New Roman" w:hAnsi="Times New Roman"/>
          <w:color w:val="000000" w:themeColor="text1"/>
          <w:sz w:val="24"/>
          <w:szCs w:val="24"/>
          <w:lang w:val="sq-AL"/>
        </w:rPr>
        <w:t>.</w:t>
      </w:r>
    </w:p>
    <w:p w14:paraId="2556CF7C" w14:textId="77777777" w:rsidR="005753FD" w:rsidRPr="00232369" w:rsidRDefault="005753FD" w:rsidP="005753FD">
      <w:pPr>
        <w:pStyle w:val="ListParagraph"/>
        <w:spacing w:after="0"/>
        <w:ind w:left="0"/>
        <w:contextualSpacing w:val="0"/>
        <w:jc w:val="both"/>
        <w:rPr>
          <w:rFonts w:ascii="Times New Roman" w:hAnsi="Times New Roman"/>
          <w:b/>
          <w:color w:val="000000" w:themeColor="text1"/>
          <w:sz w:val="24"/>
          <w:szCs w:val="24"/>
        </w:rPr>
      </w:pPr>
    </w:p>
    <w:p w14:paraId="0E62A08A" w14:textId="77777777" w:rsidR="005753FD" w:rsidRPr="00232369" w:rsidRDefault="005753FD" w:rsidP="005753FD">
      <w:pPr>
        <w:pStyle w:val="ListParagraph"/>
        <w:spacing w:after="0"/>
        <w:ind w:left="0"/>
        <w:contextualSpacing w:val="0"/>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t xml:space="preserve">Kërkesa për zbatimin e niveleve të arritjes </w:t>
      </w:r>
    </w:p>
    <w:p w14:paraId="78B59576"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Nivelet e arritjes bazohen në rezultatet e të nxënit të kompetencave të përcaktuara sipas shkallëve për fushat përkatëse në dokumentin e kurrikulës bërthamë. Ato do të përdoren nga mësuesit, hartuesit e teksteve shkollore e materialeve të tjera ndihmëse për procesin mësimor, specialistët e vlerësimit dhe inspektorët e arsimit. </w:t>
      </w:r>
    </w:p>
    <w:p w14:paraId="6933CD12"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Në veçanti, nivelet e arritjes do ta ndihmojnë mësuesin për të planifikuar mësimdhënien individuale, punën e diferencuar sipas niveleve të nxënësit, për të ndikuar pozitivisht në progresin e tijdhe për të raportuar të nxënit e nxënësit. Për të përcaktuar nivelin e arritjes së nxënësit duhen bërë një sërë vëzhgimesh dhe duhen përdorur një sërë instrumentesh vlerësimi të cilat do të shërbejnë më pas për progresin e tij. </w:t>
      </w:r>
    </w:p>
    <w:p w14:paraId="034F1977"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Hartimi i instrumenteve të vlerësimit të arritjeve të të nxënit duhet kryer duke u mbështetur në nivelet e arritjeve që janë përshkruar në këtë dokument.</w:t>
      </w:r>
    </w:p>
    <w:p w14:paraId="0C908941" w14:textId="77777777" w:rsidR="005753FD" w:rsidRPr="00232369" w:rsidRDefault="005753FD" w:rsidP="005753FD">
      <w:pPr>
        <w:pStyle w:val="ListParagraph"/>
        <w:spacing w:after="0"/>
        <w:ind w:left="0"/>
        <w:jc w:val="both"/>
        <w:rPr>
          <w:rFonts w:ascii="Times New Roman" w:hAnsi="Times New Roman"/>
          <w:b/>
          <w:color w:val="000000" w:themeColor="text1"/>
          <w:sz w:val="24"/>
          <w:szCs w:val="24"/>
        </w:rPr>
      </w:pPr>
    </w:p>
    <w:p w14:paraId="1FEE3DBD" w14:textId="77777777" w:rsidR="005753FD" w:rsidRPr="00232369" w:rsidRDefault="005753FD" w:rsidP="005753FD">
      <w:pPr>
        <w:pStyle w:val="ListParagraph"/>
        <w:spacing w:after="0"/>
        <w:ind w:left="0"/>
        <w:jc w:val="both"/>
        <w:rPr>
          <w:rFonts w:ascii="Times New Roman" w:hAnsi="Times New Roman"/>
          <w:b/>
          <w:color w:val="000000" w:themeColor="text1"/>
          <w:sz w:val="24"/>
          <w:szCs w:val="24"/>
        </w:rPr>
      </w:pPr>
    </w:p>
    <w:p w14:paraId="11C32BD5" w14:textId="77777777" w:rsidR="005753FD" w:rsidRPr="00232369" w:rsidRDefault="005753FD" w:rsidP="005753FD">
      <w:pPr>
        <w:pStyle w:val="ListParagraph"/>
        <w:spacing w:after="0"/>
        <w:ind w:left="0"/>
        <w:jc w:val="both"/>
        <w:rPr>
          <w:rFonts w:ascii="Times New Roman" w:hAnsi="Times New Roman"/>
          <w:b/>
          <w:color w:val="000000" w:themeColor="text1"/>
          <w:sz w:val="24"/>
          <w:szCs w:val="24"/>
        </w:rPr>
      </w:pPr>
    </w:p>
    <w:p w14:paraId="07754D1B" w14:textId="77777777" w:rsidR="005753FD" w:rsidRPr="00232369" w:rsidRDefault="005753FD" w:rsidP="005753FD">
      <w:pPr>
        <w:pStyle w:val="ListParagraph"/>
        <w:spacing w:after="0"/>
        <w:ind w:left="0"/>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lastRenderedPageBreak/>
        <w:t>Përshkrim i përgjithshëm i 5 niveleve të arritjes</w:t>
      </w:r>
    </w:p>
    <w:p w14:paraId="3A1BC1EA" w14:textId="77777777" w:rsidR="005753FD" w:rsidRPr="00232369" w:rsidRDefault="005753FD" w:rsidP="005753FD">
      <w:pPr>
        <w:spacing w:after="0"/>
        <w:jc w:val="both"/>
        <w:rPr>
          <w:rFonts w:ascii="Times New Roman" w:hAnsi="Times New Roman"/>
          <w:b/>
          <w:color w:val="000000" w:themeColor="text1"/>
          <w:sz w:val="24"/>
          <w:szCs w:val="24"/>
        </w:rPr>
      </w:pPr>
    </w:p>
    <w:p w14:paraId="55EAF992" w14:textId="77777777" w:rsidR="005753FD" w:rsidRPr="00232369" w:rsidRDefault="005753FD" w:rsidP="005753FD">
      <w:pPr>
        <w:autoSpaceDE w:val="0"/>
        <w:autoSpaceDN w:val="0"/>
        <w:adjustRightInd w:val="0"/>
        <w:spacing w:after="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Në parim janë përcaktuar </w:t>
      </w:r>
      <w:r w:rsidRPr="00232369">
        <w:rPr>
          <w:rFonts w:ascii="Times New Roman" w:hAnsi="Times New Roman"/>
          <w:b/>
          <w:color w:val="000000" w:themeColor="text1"/>
          <w:sz w:val="24"/>
          <w:szCs w:val="24"/>
        </w:rPr>
        <w:t>pesë nivele arritje</w:t>
      </w:r>
      <w:r w:rsidRPr="00232369">
        <w:rPr>
          <w:rFonts w:ascii="Times New Roman" w:hAnsi="Times New Roman"/>
          <w:color w:val="000000" w:themeColor="text1"/>
          <w:sz w:val="24"/>
          <w:szCs w:val="24"/>
        </w:rPr>
        <w:t xml:space="preserve"> (1,2,3,4,5) të njohurive, aftësive dhe qëndrimeve që demonstron nxënësi: niveli 1 (</w:t>
      </w:r>
      <w:r w:rsidRPr="00232369">
        <w:rPr>
          <w:rFonts w:ascii="Times New Roman" w:hAnsi="Times New Roman"/>
          <w:b/>
          <w:i/>
          <w:color w:val="000000" w:themeColor="text1"/>
          <w:sz w:val="24"/>
          <w:szCs w:val="24"/>
        </w:rPr>
        <w:t>pamjaftueshëm</w:t>
      </w:r>
      <w:r w:rsidRPr="00232369">
        <w:rPr>
          <w:rFonts w:ascii="Times New Roman" w:hAnsi="Times New Roman"/>
          <w:color w:val="000000" w:themeColor="text1"/>
          <w:sz w:val="24"/>
          <w:szCs w:val="24"/>
        </w:rPr>
        <w:t>), niveli 2 (</w:t>
      </w:r>
      <w:r w:rsidRPr="00232369">
        <w:rPr>
          <w:rFonts w:ascii="Times New Roman" w:hAnsi="Times New Roman"/>
          <w:b/>
          <w:i/>
          <w:color w:val="000000" w:themeColor="text1"/>
          <w:sz w:val="24"/>
          <w:szCs w:val="24"/>
        </w:rPr>
        <w:t>mjaftueshëm</w:t>
      </w:r>
      <w:r w:rsidRPr="00232369">
        <w:rPr>
          <w:rFonts w:ascii="Times New Roman" w:hAnsi="Times New Roman"/>
          <w:color w:val="000000" w:themeColor="text1"/>
          <w:sz w:val="24"/>
          <w:szCs w:val="24"/>
        </w:rPr>
        <w:t>), niveli 3 (</w:t>
      </w:r>
      <w:r w:rsidRPr="00232369">
        <w:rPr>
          <w:rFonts w:ascii="Times New Roman" w:hAnsi="Times New Roman"/>
          <w:b/>
          <w:i/>
          <w:color w:val="000000" w:themeColor="text1"/>
          <w:sz w:val="24"/>
          <w:szCs w:val="24"/>
        </w:rPr>
        <w:t>mirë</w:t>
      </w:r>
      <w:r w:rsidRPr="00232369">
        <w:rPr>
          <w:rFonts w:ascii="Times New Roman" w:hAnsi="Times New Roman"/>
          <w:color w:val="000000" w:themeColor="text1"/>
          <w:sz w:val="24"/>
          <w:szCs w:val="24"/>
        </w:rPr>
        <w:t>), niveli 4 (</w:t>
      </w:r>
      <w:r w:rsidRPr="00232369">
        <w:rPr>
          <w:rFonts w:ascii="Times New Roman" w:hAnsi="Times New Roman"/>
          <w:b/>
          <w:i/>
          <w:color w:val="000000" w:themeColor="text1"/>
          <w:sz w:val="24"/>
          <w:szCs w:val="24"/>
        </w:rPr>
        <w:t>shumë mirë</w:t>
      </w:r>
      <w:r w:rsidRPr="00232369">
        <w:rPr>
          <w:rFonts w:ascii="Times New Roman" w:hAnsi="Times New Roman"/>
          <w:color w:val="000000" w:themeColor="text1"/>
          <w:sz w:val="24"/>
          <w:szCs w:val="24"/>
        </w:rPr>
        <w:t>) dhe niveli 5 (</w:t>
      </w:r>
      <w:r w:rsidRPr="00232369">
        <w:rPr>
          <w:rFonts w:ascii="Times New Roman" w:hAnsi="Times New Roman"/>
          <w:b/>
          <w:i/>
          <w:color w:val="000000" w:themeColor="text1"/>
          <w:sz w:val="24"/>
          <w:szCs w:val="24"/>
        </w:rPr>
        <w:t>shkëlqyeshëm</w:t>
      </w:r>
      <w:r w:rsidRPr="00232369">
        <w:rPr>
          <w:rFonts w:ascii="Times New Roman" w:hAnsi="Times New Roman"/>
          <w:color w:val="000000" w:themeColor="text1"/>
          <w:sz w:val="24"/>
          <w:szCs w:val="24"/>
        </w:rPr>
        <w:t>). Këto nivele korrespondojnë përkatësisht me notat: 4; 5-6; 7;  8-9; 10 të sistemit të vlerësimit me notë. Përveç përshkrimit të profilit të përgjithshëm (diagrama 1), secili nivel është specifikuar edhe për secilën kompetencë sipas fushave</w:t>
      </w:r>
      <w:r w:rsidRPr="00232369">
        <w:rPr>
          <w:rStyle w:val="FootnoteReference0"/>
          <w:rFonts w:ascii="Times New Roman" w:hAnsi="Times New Roman"/>
          <w:color w:val="000000" w:themeColor="text1"/>
          <w:sz w:val="24"/>
          <w:szCs w:val="24"/>
        </w:rPr>
        <w:footnoteReference w:id="1"/>
      </w:r>
      <w:r w:rsidRPr="00232369">
        <w:rPr>
          <w:rFonts w:ascii="Times New Roman" w:hAnsi="Times New Roman"/>
          <w:color w:val="000000" w:themeColor="text1"/>
          <w:sz w:val="24"/>
          <w:szCs w:val="24"/>
        </w:rPr>
        <w:t xml:space="preserve"> në përshtatje me rezultatet e të nxënit përkatëse, në përfundim të shkallës 1 dhe 2.</w:t>
      </w:r>
    </w:p>
    <w:p w14:paraId="32754A2E" w14:textId="77777777" w:rsidR="005753FD" w:rsidRPr="00232369" w:rsidRDefault="005753FD" w:rsidP="005753FD">
      <w:pPr>
        <w:spacing w:after="0"/>
        <w:jc w:val="both"/>
        <w:rPr>
          <w:rFonts w:ascii="Times New Roman" w:hAnsi="Times New Roman"/>
          <w:color w:val="000000" w:themeColor="text1"/>
        </w:rPr>
      </w:pPr>
    </w:p>
    <w:p w14:paraId="58AB8F04" w14:textId="77777777" w:rsidR="005753FD" w:rsidRPr="00232369" w:rsidRDefault="005753FD" w:rsidP="005753FD">
      <w:pPr>
        <w:spacing w:after="0"/>
        <w:jc w:val="both"/>
        <w:rPr>
          <w:rFonts w:ascii="Times New Roman" w:hAnsi="Times New Roman"/>
          <w:color w:val="000000" w:themeColor="text1"/>
        </w:rPr>
      </w:pPr>
      <w:r w:rsidRPr="00232369">
        <w:rPr>
          <w:rFonts w:ascii="Times New Roman" w:hAnsi="Times New Roman"/>
          <w:noProof/>
          <w:color w:val="000000" w:themeColor="text1"/>
          <w:sz w:val="24"/>
          <w:szCs w:val="24"/>
          <w:lang w:val="en-US"/>
        </w:rPr>
        <w:drawing>
          <wp:inline distT="0" distB="0" distL="0" distR="0" wp14:anchorId="5ED3E21A" wp14:editId="0195E7D3">
            <wp:extent cx="5886450" cy="3724275"/>
            <wp:effectExtent l="0" t="0" r="0" b="34925"/>
            <wp:docPr id="7" name="Diagram 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489A7128" w14:textId="77777777" w:rsidR="005753FD" w:rsidRPr="00232369" w:rsidRDefault="005753FD" w:rsidP="005753FD">
      <w:pPr>
        <w:pStyle w:val="Caption"/>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Diagrama </w:t>
      </w:r>
      <w:r w:rsidRPr="00232369">
        <w:rPr>
          <w:rFonts w:ascii="Times New Roman" w:hAnsi="Times New Roman"/>
          <w:color w:val="000000" w:themeColor="text1"/>
          <w:sz w:val="24"/>
          <w:szCs w:val="24"/>
        </w:rPr>
        <w:fldChar w:fldCharType="begin"/>
      </w:r>
      <w:r w:rsidRPr="00232369">
        <w:rPr>
          <w:rFonts w:ascii="Times New Roman" w:hAnsi="Times New Roman"/>
          <w:color w:val="000000" w:themeColor="text1"/>
          <w:sz w:val="24"/>
          <w:szCs w:val="24"/>
        </w:rPr>
        <w:instrText xml:space="preserve"> SEQ Diagrama \* ARABIC </w:instrText>
      </w:r>
      <w:r w:rsidRPr="00232369">
        <w:rPr>
          <w:rFonts w:ascii="Times New Roman" w:hAnsi="Times New Roman"/>
          <w:color w:val="000000" w:themeColor="text1"/>
          <w:sz w:val="24"/>
          <w:szCs w:val="24"/>
        </w:rPr>
        <w:fldChar w:fldCharType="separate"/>
      </w:r>
      <w:r w:rsidRPr="00232369">
        <w:rPr>
          <w:rFonts w:ascii="Times New Roman" w:hAnsi="Times New Roman"/>
          <w:noProof/>
          <w:color w:val="000000" w:themeColor="text1"/>
          <w:sz w:val="24"/>
          <w:szCs w:val="24"/>
        </w:rPr>
        <w:t>1</w:t>
      </w:r>
      <w:r w:rsidRPr="00232369">
        <w:rPr>
          <w:rFonts w:ascii="Times New Roman" w:hAnsi="Times New Roman"/>
          <w:color w:val="000000" w:themeColor="text1"/>
          <w:sz w:val="24"/>
          <w:szCs w:val="24"/>
        </w:rPr>
        <w:fldChar w:fldCharType="end"/>
      </w:r>
    </w:p>
    <w:p w14:paraId="67F3EA2A" w14:textId="77777777" w:rsidR="005753FD" w:rsidRPr="00232369" w:rsidRDefault="005753FD" w:rsidP="005753FD">
      <w:pPr>
        <w:spacing w:after="0"/>
        <w:jc w:val="both"/>
        <w:rPr>
          <w:rFonts w:ascii="Times New Roman" w:hAnsi="Times New Roman"/>
          <w:color w:val="000000" w:themeColor="text1"/>
        </w:rPr>
      </w:pPr>
    </w:p>
    <w:p w14:paraId="136B36E9" w14:textId="77777777" w:rsidR="005753FD" w:rsidRPr="00232369" w:rsidRDefault="005753FD" w:rsidP="005753FD">
      <w:pPr>
        <w:spacing w:after="0"/>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t xml:space="preserve">Vlerësimi tremujor </w:t>
      </w:r>
    </w:p>
    <w:p w14:paraId="13264078" w14:textId="77777777" w:rsidR="005753FD" w:rsidRPr="00232369" w:rsidRDefault="005753FD" w:rsidP="005753FD">
      <w:pPr>
        <w:spacing w:after="0"/>
        <w:jc w:val="both"/>
        <w:rPr>
          <w:rFonts w:ascii="Times New Roman" w:hAnsi="Times New Roman"/>
          <w:b/>
          <w:color w:val="000000" w:themeColor="text1"/>
          <w:sz w:val="24"/>
          <w:szCs w:val="24"/>
        </w:rPr>
      </w:pPr>
    </w:p>
    <w:p w14:paraId="3D83FB6F" w14:textId="77777777" w:rsidR="005753FD" w:rsidRPr="00232369" w:rsidRDefault="005753FD" w:rsidP="005753FD">
      <w:pPr>
        <w:spacing w:after="0" w:line="360" w:lineRule="auto"/>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Vlerësimi periodik tremujor përfshin:</w:t>
      </w:r>
    </w:p>
    <w:p w14:paraId="0B51A1E0" w14:textId="77777777" w:rsidR="005753FD" w:rsidRPr="00232369" w:rsidRDefault="005753FD" w:rsidP="005753FD">
      <w:pPr>
        <w:pStyle w:val="ListParagraph"/>
        <w:numPr>
          <w:ilvl w:val="0"/>
          <w:numId w:val="5"/>
        </w:numPr>
        <w:spacing w:after="0" w:line="360" w:lineRule="auto"/>
        <w:jc w:val="both"/>
        <w:rPr>
          <w:rFonts w:ascii="Times New Roman" w:hAnsi="Times New Roman"/>
          <w:color w:val="000000" w:themeColor="text1"/>
          <w:sz w:val="24"/>
          <w:szCs w:val="24"/>
        </w:rPr>
      </w:pPr>
      <w:proofErr w:type="spellStart"/>
      <w:proofErr w:type="gramStart"/>
      <w:r w:rsidRPr="00232369">
        <w:rPr>
          <w:rFonts w:ascii="Times New Roman" w:hAnsi="Times New Roman"/>
          <w:i/>
          <w:color w:val="000000" w:themeColor="text1"/>
          <w:sz w:val="24"/>
          <w:szCs w:val="24"/>
          <w:lang w:val="it-IT"/>
        </w:rPr>
        <w:t>Vlerësimin</w:t>
      </w:r>
      <w:proofErr w:type="spellEnd"/>
      <w:r w:rsidRPr="00232369">
        <w:rPr>
          <w:rFonts w:ascii="Times New Roman" w:hAnsi="Times New Roman"/>
          <w:i/>
          <w:color w:val="000000" w:themeColor="text1"/>
          <w:sz w:val="24"/>
          <w:szCs w:val="24"/>
          <w:lang w:val="it-IT"/>
        </w:rPr>
        <w:t xml:space="preserve"> e </w:t>
      </w:r>
      <w:proofErr w:type="spellStart"/>
      <w:r w:rsidRPr="00232369">
        <w:rPr>
          <w:rFonts w:ascii="Times New Roman" w:hAnsi="Times New Roman"/>
          <w:i/>
          <w:color w:val="000000" w:themeColor="text1"/>
          <w:sz w:val="24"/>
          <w:szCs w:val="24"/>
          <w:lang w:val="it-IT"/>
        </w:rPr>
        <w:t>vazhdueshëm</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që</w:t>
      </w:r>
      <w:proofErr w:type="spellEnd"/>
      <w:r w:rsidRPr="00232369">
        <w:rPr>
          <w:rFonts w:ascii="Times New Roman" w:hAnsi="Times New Roman"/>
          <w:color w:val="000000" w:themeColor="text1"/>
          <w:sz w:val="24"/>
          <w:szCs w:val="24"/>
          <w:lang w:val="it-IT"/>
        </w:rPr>
        <w:t xml:space="preserve"> del </w:t>
      </w:r>
      <w:proofErr w:type="spellStart"/>
      <w:r w:rsidRPr="00232369">
        <w:rPr>
          <w:rFonts w:ascii="Times New Roman" w:hAnsi="Times New Roman"/>
          <w:color w:val="000000" w:themeColor="text1"/>
          <w:sz w:val="24"/>
          <w:szCs w:val="24"/>
          <w:lang w:val="it-IT"/>
        </w:rPr>
        <w:t>nga</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evidencat</w:t>
      </w:r>
      <w:proofErr w:type="spellEnd"/>
      <w:r w:rsidRPr="00232369">
        <w:rPr>
          <w:rFonts w:ascii="Times New Roman" w:hAnsi="Times New Roman"/>
          <w:color w:val="000000" w:themeColor="text1"/>
          <w:sz w:val="24"/>
          <w:szCs w:val="24"/>
          <w:lang w:val="it-IT"/>
        </w:rPr>
        <w:t xml:space="preserve"> e </w:t>
      </w:r>
      <w:proofErr w:type="spellStart"/>
      <w:r w:rsidRPr="00232369">
        <w:rPr>
          <w:rFonts w:ascii="Times New Roman" w:hAnsi="Times New Roman"/>
          <w:color w:val="000000" w:themeColor="text1"/>
          <w:sz w:val="24"/>
          <w:szCs w:val="24"/>
          <w:lang w:val="it-IT"/>
        </w:rPr>
        <w:t>vlerësimit</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të</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vazhduar</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të</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mbajtura</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për</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periudhën</w:t>
      </w:r>
      <w:proofErr w:type="spellEnd"/>
      <w:r w:rsidRPr="00232369">
        <w:rPr>
          <w:rFonts w:ascii="Times New Roman" w:hAnsi="Times New Roman"/>
          <w:color w:val="000000" w:themeColor="text1"/>
          <w:sz w:val="24"/>
          <w:szCs w:val="24"/>
          <w:lang w:val="it-IT"/>
        </w:rPr>
        <w:t xml:space="preserve"> </w:t>
      </w:r>
      <w:proofErr w:type="spellStart"/>
      <w:r w:rsidRPr="00232369">
        <w:rPr>
          <w:rFonts w:ascii="Times New Roman" w:hAnsi="Times New Roman"/>
          <w:color w:val="000000" w:themeColor="text1"/>
          <w:sz w:val="24"/>
          <w:szCs w:val="24"/>
          <w:lang w:val="it-IT"/>
        </w:rPr>
        <w:t>tremujore</w:t>
      </w:r>
      <w:proofErr w:type="spellEnd"/>
      <w:proofErr w:type="gramEnd"/>
      <w:r w:rsidRPr="00232369">
        <w:rPr>
          <w:rFonts w:ascii="Times New Roman" w:hAnsi="Times New Roman"/>
          <w:color w:val="000000" w:themeColor="text1"/>
          <w:sz w:val="24"/>
          <w:szCs w:val="24"/>
          <w:lang w:val="it-IT"/>
        </w:rPr>
        <w:t xml:space="preserve">. </w:t>
      </w:r>
    </w:p>
    <w:p w14:paraId="55BBCBF7" w14:textId="77777777" w:rsidR="005753FD" w:rsidRPr="00232369" w:rsidRDefault="005753FD" w:rsidP="005753FD">
      <w:pPr>
        <w:pStyle w:val="ListParagraph"/>
        <w:numPr>
          <w:ilvl w:val="0"/>
          <w:numId w:val="5"/>
        </w:numPr>
        <w:spacing w:after="0" w:line="360" w:lineRule="auto"/>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rPr>
        <w:t>Vlerësimin me test ose detyrë përmbledhëse</w:t>
      </w:r>
      <w:r w:rsidRPr="00232369">
        <w:rPr>
          <w:rFonts w:ascii="Times New Roman" w:hAnsi="Times New Roman"/>
          <w:color w:val="000000" w:themeColor="text1"/>
          <w:sz w:val="24"/>
          <w:szCs w:val="24"/>
        </w:rPr>
        <w:t xml:space="preserve"> në përfundim të periudhës tremujore.</w:t>
      </w:r>
    </w:p>
    <w:p w14:paraId="208CA869" w14:textId="77777777" w:rsidR="005753FD" w:rsidRPr="00232369" w:rsidRDefault="005753FD" w:rsidP="005753FD">
      <w:pPr>
        <w:pStyle w:val="ListParagraph"/>
        <w:numPr>
          <w:ilvl w:val="0"/>
          <w:numId w:val="5"/>
        </w:numPr>
        <w:spacing w:after="0" w:line="360" w:lineRule="auto"/>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rPr>
        <w:lastRenderedPageBreak/>
        <w:t>Vlerësimin e dosjes (portofolit) së nxënësit</w:t>
      </w:r>
      <w:r w:rsidRPr="00232369">
        <w:rPr>
          <w:rFonts w:ascii="Times New Roman" w:hAnsi="Times New Roman"/>
          <w:color w:val="000000" w:themeColor="text1"/>
          <w:sz w:val="24"/>
          <w:szCs w:val="24"/>
        </w:rPr>
        <w:t xml:space="preserve"> për periudhën tremujore.</w:t>
      </w:r>
    </w:p>
    <w:p w14:paraId="4F258A47" w14:textId="77777777" w:rsidR="005753FD" w:rsidRPr="00232369" w:rsidRDefault="005753FD" w:rsidP="005753FD">
      <w:pPr>
        <w:spacing w:after="0" w:line="360" w:lineRule="auto"/>
        <w:jc w:val="both"/>
        <w:rPr>
          <w:rFonts w:ascii="Times New Roman" w:hAnsi="Times New Roman"/>
          <w:color w:val="000000" w:themeColor="text1"/>
          <w:sz w:val="24"/>
          <w:szCs w:val="24"/>
        </w:rPr>
      </w:pPr>
    </w:p>
    <w:p w14:paraId="6E36A03B" w14:textId="77777777" w:rsidR="005753FD" w:rsidRPr="00232369" w:rsidRDefault="005753FD" w:rsidP="005753FD">
      <w:pPr>
        <w:spacing w:after="0" w:line="360" w:lineRule="auto"/>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Këto vlerësime shënohen në regjistër në kolonat përkatëse në përfundim të çdo tremujori. </w:t>
      </w:r>
    </w:p>
    <w:p w14:paraId="40ADDA7D" w14:textId="77777777" w:rsidR="005753FD" w:rsidRPr="00232369" w:rsidRDefault="005753FD" w:rsidP="005753FD">
      <w:pPr>
        <w:spacing w:after="0" w:line="360" w:lineRule="auto"/>
        <w:jc w:val="both"/>
        <w:rPr>
          <w:rFonts w:ascii="Times New Roman" w:hAnsi="Times New Roman"/>
          <w:color w:val="000000" w:themeColor="text1"/>
          <w:sz w:val="24"/>
          <w:szCs w:val="24"/>
        </w:rPr>
      </w:pPr>
    </w:p>
    <w:p w14:paraId="68A3CC58" w14:textId="77777777" w:rsidR="005753FD" w:rsidRPr="00232369" w:rsidRDefault="005753FD" w:rsidP="005753FD">
      <w:pPr>
        <w:pStyle w:val="ListParagraph"/>
        <w:spacing w:after="0" w:line="360" w:lineRule="auto"/>
        <w:ind w:left="0"/>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t xml:space="preserve">Vlerësimi përfundimtar </w:t>
      </w:r>
    </w:p>
    <w:p w14:paraId="6EE32B20" w14:textId="77777777" w:rsidR="005753FD" w:rsidRPr="00232369" w:rsidRDefault="005753FD" w:rsidP="005753FD">
      <w:pPr>
        <w:pStyle w:val="ListParagraph"/>
        <w:spacing w:after="0" w:line="360" w:lineRule="auto"/>
        <w:ind w:left="0"/>
        <w:jc w:val="both"/>
        <w:rPr>
          <w:rFonts w:ascii="Times New Roman" w:hAnsi="Times New Roman"/>
          <w:b/>
          <w:color w:val="000000" w:themeColor="text1"/>
          <w:sz w:val="24"/>
          <w:szCs w:val="24"/>
        </w:rPr>
      </w:pPr>
    </w:p>
    <w:p w14:paraId="1BFA5EB1" w14:textId="77777777" w:rsidR="005753FD" w:rsidRPr="00232369" w:rsidRDefault="005753FD" w:rsidP="005753FD">
      <w:pPr>
        <w:pStyle w:val="ListParagraph"/>
        <w:spacing w:after="0" w:line="360" w:lineRule="auto"/>
        <w:ind w:left="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Vlerësimi përfundimtar kryhet në përfundim të vitit shkollor. Nota vjetore përfundimtare përfshin:</w:t>
      </w:r>
    </w:p>
    <w:p w14:paraId="6F0F6DB6" w14:textId="77777777" w:rsidR="005753FD" w:rsidRPr="00232369" w:rsidRDefault="005753FD" w:rsidP="005753FD">
      <w:pPr>
        <w:pStyle w:val="ListParagraph"/>
        <w:numPr>
          <w:ilvl w:val="0"/>
          <w:numId w:val="6"/>
        </w:numPr>
        <w:spacing w:after="0" w:line="360" w:lineRule="auto"/>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rPr>
        <w:t>Notën vjetore të vlerësimit të vazhdueshëm</w:t>
      </w:r>
      <w:r w:rsidRPr="00232369">
        <w:rPr>
          <w:rFonts w:ascii="Times New Roman" w:hAnsi="Times New Roman"/>
          <w:color w:val="000000" w:themeColor="text1"/>
          <w:sz w:val="24"/>
          <w:szCs w:val="24"/>
        </w:rPr>
        <w:t xml:space="preserve"> të tri periudhave tremujore.</w:t>
      </w:r>
    </w:p>
    <w:p w14:paraId="3DF0CEE9" w14:textId="77777777" w:rsidR="005753FD" w:rsidRPr="00232369" w:rsidRDefault="005753FD" w:rsidP="005753FD">
      <w:pPr>
        <w:pStyle w:val="ListParagraph"/>
        <w:numPr>
          <w:ilvl w:val="0"/>
          <w:numId w:val="6"/>
        </w:numPr>
        <w:spacing w:after="0" w:line="360" w:lineRule="auto"/>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rPr>
        <w:t>Notën vjetore të vlerësimit me test ose detyrë përmbledhëse</w:t>
      </w:r>
      <w:r w:rsidRPr="00232369">
        <w:rPr>
          <w:rFonts w:ascii="Times New Roman" w:hAnsi="Times New Roman"/>
          <w:color w:val="000000" w:themeColor="text1"/>
          <w:sz w:val="24"/>
          <w:szCs w:val="24"/>
        </w:rPr>
        <w:t xml:space="preserve"> të tri periudhave tremujore.</w:t>
      </w:r>
    </w:p>
    <w:p w14:paraId="5A3E9AC8" w14:textId="77777777" w:rsidR="005753FD" w:rsidRPr="00232369" w:rsidRDefault="005753FD" w:rsidP="005753FD">
      <w:pPr>
        <w:pStyle w:val="ListParagraph"/>
        <w:numPr>
          <w:ilvl w:val="0"/>
          <w:numId w:val="6"/>
        </w:numPr>
        <w:spacing w:after="0" w:line="360" w:lineRule="auto"/>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rPr>
        <w:t>Notën vjetore të vlerësimit të dosjes së nxënësit</w:t>
      </w:r>
      <w:r w:rsidRPr="00232369">
        <w:rPr>
          <w:rFonts w:ascii="Times New Roman" w:hAnsi="Times New Roman"/>
          <w:color w:val="000000" w:themeColor="text1"/>
          <w:sz w:val="24"/>
          <w:szCs w:val="24"/>
        </w:rPr>
        <w:t xml:space="preserve"> të tri periudhave tremujore.</w:t>
      </w:r>
    </w:p>
    <w:p w14:paraId="2EC4D834" w14:textId="77777777" w:rsidR="005753FD" w:rsidRPr="00232369" w:rsidRDefault="005753FD" w:rsidP="005753FD">
      <w:pPr>
        <w:spacing w:after="0" w:line="360" w:lineRule="auto"/>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  </w:t>
      </w:r>
    </w:p>
    <w:p w14:paraId="50A70BCC" w14:textId="77777777" w:rsidR="005753FD" w:rsidRPr="00232369" w:rsidRDefault="005753FD" w:rsidP="005753FD">
      <w:pPr>
        <w:spacing w:after="0" w:line="360" w:lineRule="auto"/>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Secili lloj i vlerësimit në notën vjetore përfundimtare ka peshën e vet në përqindje. </w:t>
      </w:r>
    </w:p>
    <w:p w14:paraId="337C60D6" w14:textId="77777777" w:rsidR="005753FD" w:rsidRPr="00232369" w:rsidRDefault="005753FD" w:rsidP="005753FD">
      <w:pPr>
        <w:spacing w:after="0" w:line="360" w:lineRule="auto"/>
        <w:rPr>
          <w:rFonts w:ascii="Times New Roman" w:hAnsi="Times New Roman"/>
          <w:color w:val="000000" w:themeColor="text1"/>
          <w:sz w:val="24"/>
          <w:szCs w:val="24"/>
        </w:rPr>
      </w:pPr>
    </w:p>
    <w:p w14:paraId="459BAF68" w14:textId="77777777" w:rsidR="005753FD" w:rsidRPr="00232369" w:rsidRDefault="005753FD" w:rsidP="005753FD">
      <w:pPr>
        <w:spacing w:after="0" w:line="360" w:lineRule="auto"/>
        <w:rPr>
          <w:rFonts w:ascii="Times New Roman" w:hAnsi="Times New Roman"/>
          <w:color w:val="000000" w:themeColor="text1"/>
          <w:sz w:val="24"/>
          <w:szCs w:val="24"/>
        </w:rPr>
      </w:pPr>
      <w:r w:rsidRPr="00232369">
        <w:rPr>
          <w:rFonts w:ascii="Times New Roman" w:hAnsi="Times New Roman"/>
          <w:b/>
          <w:color w:val="000000" w:themeColor="text1"/>
          <w:sz w:val="24"/>
          <w:szCs w:val="24"/>
        </w:rPr>
        <w:t>Tabela:</w:t>
      </w:r>
      <w:r w:rsidRPr="00232369">
        <w:rPr>
          <w:rFonts w:ascii="Times New Roman" w:hAnsi="Times New Roman"/>
          <w:color w:val="000000" w:themeColor="text1"/>
          <w:sz w:val="24"/>
          <w:szCs w:val="24"/>
        </w:rPr>
        <w:t xml:space="preserve"> Peshat në përqindje të llojeve të vlerësimit</w:t>
      </w:r>
    </w:p>
    <w:p w14:paraId="00A5156E" w14:textId="77777777" w:rsidR="005753FD" w:rsidRPr="00232369" w:rsidRDefault="005753FD" w:rsidP="005753FD">
      <w:pPr>
        <w:spacing w:after="0" w:line="360" w:lineRule="auto"/>
        <w:rPr>
          <w:rFonts w:ascii="Times New Roman" w:hAnsi="Times New Roman"/>
          <w:color w:val="000000" w:themeColor="text1"/>
          <w:sz w:val="24"/>
          <w:szCs w:val="24"/>
        </w:rPr>
      </w:pPr>
    </w:p>
    <w:tbl>
      <w:tblPr>
        <w:tblStyle w:val="TableGrid"/>
        <w:tblW w:w="0" w:type="auto"/>
        <w:tblLook w:val="04A0" w:firstRow="1" w:lastRow="0" w:firstColumn="1" w:lastColumn="0" w:noHBand="0" w:noVBand="1"/>
      </w:tblPr>
      <w:tblGrid>
        <w:gridCol w:w="4928"/>
        <w:gridCol w:w="3836"/>
      </w:tblGrid>
      <w:tr w:rsidR="005753FD" w:rsidRPr="00232369" w14:paraId="1C522F11" w14:textId="77777777" w:rsidTr="00814C45">
        <w:trPr>
          <w:trHeight w:val="356"/>
        </w:trPr>
        <w:tc>
          <w:tcPr>
            <w:tcW w:w="4928" w:type="dxa"/>
          </w:tcPr>
          <w:p w14:paraId="5833DEF9" w14:textId="77777777" w:rsidR="005753FD" w:rsidRPr="00232369" w:rsidRDefault="005753FD" w:rsidP="00814C45">
            <w:pPr>
              <w:spacing w:line="360" w:lineRule="auto"/>
              <w:jc w:val="center"/>
              <w:rPr>
                <w:rFonts w:ascii="Times New Roman" w:hAnsi="Times New Roman"/>
                <w:b/>
                <w:color w:val="000000" w:themeColor="text1"/>
                <w:sz w:val="24"/>
                <w:szCs w:val="24"/>
              </w:rPr>
            </w:pPr>
            <w:r w:rsidRPr="00232369">
              <w:rPr>
                <w:rFonts w:ascii="Times New Roman" w:hAnsi="Times New Roman"/>
                <w:b/>
                <w:color w:val="000000" w:themeColor="text1"/>
                <w:sz w:val="24"/>
                <w:szCs w:val="24"/>
              </w:rPr>
              <w:t>Lloji i vlerësimit</w:t>
            </w:r>
          </w:p>
        </w:tc>
        <w:tc>
          <w:tcPr>
            <w:tcW w:w="3836" w:type="dxa"/>
          </w:tcPr>
          <w:p w14:paraId="58FDD145" w14:textId="77777777" w:rsidR="005753FD" w:rsidRPr="00232369" w:rsidRDefault="005753FD" w:rsidP="00814C45">
            <w:pPr>
              <w:spacing w:line="360" w:lineRule="auto"/>
              <w:jc w:val="center"/>
              <w:rPr>
                <w:rFonts w:ascii="Times New Roman" w:hAnsi="Times New Roman"/>
                <w:b/>
                <w:color w:val="000000" w:themeColor="text1"/>
                <w:sz w:val="24"/>
                <w:szCs w:val="24"/>
              </w:rPr>
            </w:pPr>
            <w:r w:rsidRPr="00232369">
              <w:rPr>
                <w:rFonts w:ascii="Times New Roman" w:hAnsi="Times New Roman"/>
                <w:b/>
                <w:color w:val="000000" w:themeColor="text1"/>
                <w:sz w:val="24"/>
                <w:szCs w:val="24"/>
              </w:rPr>
              <w:t>Pesha në përqindje</w:t>
            </w:r>
          </w:p>
        </w:tc>
      </w:tr>
      <w:tr w:rsidR="005753FD" w:rsidRPr="00232369" w14:paraId="04A0CF92" w14:textId="77777777" w:rsidTr="00814C45">
        <w:trPr>
          <w:trHeight w:val="344"/>
        </w:trPr>
        <w:tc>
          <w:tcPr>
            <w:tcW w:w="4928" w:type="dxa"/>
          </w:tcPr>
          <w:p w14:paraId="17E46157" w14:textId="77777777" w:rsidR="005753FD" w:rsidRPr="00232369" w:rsidRDefault="005753FD" w:rsidP="00814C45">
            <w:pPr>
              <w:spacing w:line="360" w:lineRule="auto"/>
              <w:rPr>
                <w:rFonts w:ascii="Times New Roman" w:hAnsi="Times New Roman"/>
                <w:color w:val="000000" w:themeColor="text1"/>
                <w:sz w:val="24"/>
                <w:szCs w:val="24"/>
              </w:rPr>
            </w:pPr>
            <w:proofErr w:type="spellStart"/>
            <w:r w:rsidRPr="00232369">
              <w:rPr>
                <w:rFonts w:ascii="Times New Roman" w:hAnsi="Times New Roman"/>
                <w:color w:val="000000" w:themeColor="text1"/>
                <w:sz w:val="24"/>
                <w:szCs w:val="24"/>
                <w:lang w:val="it-IT"/>
              </w:rPr>
              <w:t>Vlerësimi</w:t>
            </w:r>
            <w:proofErr w:type="spellEnd"/>
            <w:r w:rsidRPr="00232369">
              <w:rPr>
                <w:rFonts w:ascii="Times New Roman" w:hAnsi="Times New Roman"/>
                <w:color w:val="000000" w:themeColor="text1"/>
                <w:sz w:val="24"/>
                <w:szCs w:val="24"/>
                <w:lang w:val="it-IT"/>
              </w:rPr>
              <w:t xml:space="preserve"> i </w:t>
            </w:r>
            <w:proofErr w:type="spellStart"/>
            <w:r w:rsidRPr="00232369">
              <w:rPr>
                <w:rFonts w:ascii="Times New Roman" w:hAnsi="Times New Roman"/>
                <w:color w:val="000000" w:themeColor="text1"/>
                <w:sz w:val="24"/>
                <w:szCs w:val="24"/>
                <w:lang w:val="it-IT"/>
              </w:rPr>
              <w:t>vazhdueshëm</w:t>
            </w:r>
            <w:proofErr w:type="spellEnd"/>
          </w:p>
        </w:tc>
        <w:tc>
          <w:tcPr>
            <w:tcW w:w="3836" w:type="dxa"/>
          </w:tcPr>
          <w:p w14:paraId="2F7708FE" w14:textId="77777777" w:rsidR="005753FD" w:rsidRPr="00232369" w:rsidRDefault="005753FD" w:rsidP="00814C45">
            <w:pPr>
              <w:spacing w:line="360" w:lineRule="auto"/>
              <w:jc w:val="center"/>
              <w:rPr>
                <w:rFonts w:ascii="Times New Roman" w:hAnsi="Times New Roman"/>
                <w:color w:val="000000" w:themeColor="text1"/>
                <w:sz w:val="24"/>
                <w:szCs w:val="24"/>
              </w:rPr>
            </w:pPr>
            <w:r w:rsidRPr="00232369">
              <w:rPr>
                <w:rFonts w:ascii="Times New Roman" w:hAnsi="Times New Roman"/>
                <w:color w:val="000000" w:themeColor="text1"/>
                <w:sz w:val="24"/>
                <w:szCs w:val="24"/>
              </w:rPr>
              <w:t>40%</w:t>
            </w:r>
          </w:p>
        </w:tc>
      </w:tr>
      <w:tr w:rsidR="005753FD" w:rsidRPr="00232369" w14:paraId="2B3C5746" w14:textId="77777777" w:rsidTr="00814C45">
        <w:trPr>
          <w:trHeight w:val="344"/>
        </w:trPr>
        <w:tc>
          <w:tcPr>
            <w:tcW w:w="4928" w:type="dxa"/>
          </w:tcPr>
          <w:p w14:paraId="2847B89B"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Vlerësimi me test ose detyrë përmbledhëse</w:t>
            </w:r>
          </w:p>
        </w:tc>
        <w:tc>
          <w:tcPr>
            <w:tcW w:w="3836" w:type="dxa"/>
          </w:tcPr>
          <w:p w14:paraId="6281DE5C" w14:textId="77777777" w:rsidR="005753FD" w:rsidRPr="00232369" w:rsidRDefault="005753FD" w:rsidP="00814C45">
            <w:pPr>
              <w:spacing w:line="360" w:lineRule="auto"/>
              <w:jc w:val="center"/>
              <w:rPr>
                <w:rFonts w:ascii="Times New Roman" w:hAnsi="Times New Roman"/>
                <w:color w:val="000000" w:themeColor="text1"/>
                <w:sz w:val="24"/>
                <w:szCs w:val="24"/>
              </w:rPr>
            </w:pPr>
            <w:r w:rsidRPr="00232369">
              <w:rPr>
                <w:rFonts w:ascii="Times New Roman" w:hAnsi="Times New Roman"/>
                <w:color w:val="000000" w:themeColor="text1"/>
                <w:sz w:val="24"/>
                <w:szCs w:val="24"/>
              </w:rPr>
              <w:t>40%</w:t>
            </w:r>
          </w:p>
        </w:tc>
      </w:tr>
      <w:tr w:rsidR="005753FD" w:rsidRPr="00232369" w14:paraId="368E97D4" w14:textId="77777777" w:rsidTr="00814C45">
        <w:trPr>
          <w:trHeight w:val="356"/>
        </w:trPr>
        <w:tc>
          <w:tcPr>
            <w:tcW w:w="4928" w:type="dxa"/>
          </w:tcPr>
          <w:p w14:paraId="44ECE8D4"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Vlerësimi i dosjes (portofolit) së nxënësit</w:t>
            </w:r>
          </w:p>
        </w:tc>
        <w:tc>
          <w:tcPr>
            <w:tcW w:w="3836" w:type="dxa"/>
          </w:tcPr>
          <w:p w14:paraId="4FACE308" w14:textId="77777777" w:rsidR="005753FD" w:rsidRPr="00232369" w:rsidRDefault="005753FD" w:rsidP="00814C45">
            <w:pPr>
              <w:spacing w:line="360" w:lineRule="auto"/>
              <w:jc w:val="center"/>
              <w:rPr>
                <w:rFonts w:ascii="Times New Roman" w:hAnsi="Times New Roman"/>
                <w:color w:val="000000" w:themeColor="text1"/>
                <w:sz w:val="24"/>
                <w:szCs w:val="24"/>
              </w:rPr>
            </w:pPr>
            <w:r w:rsidRPr="00232369">
              <w:rPr>
                <w:rFonts w:ascii="Times New Roman" w:hAnsi="Times New Roman"/>
                <w:color w:val="000000" w:themeColor="text1"/>
                <w:sz w:val="24"/>
                <w:szCs w:val="24"/>
              </w:rPr>
              <w:t>20%</w:t>
            </w:r>
          </w:p>
        </w:tc>
      </w:tr>
    </w:tbl>
    <w:p w14:paraId="17636567" w14:textId="77777777" w:rsidR="005753FD" w:rsidRPr="00232369" w:rsidRDefault="005753FD" w:rsidP="005753FD">
      <w:pPr>
        <w:spacing w:after="0" w:line="360" w:lineRule="auto"/>
        <w:rPr>
          <w:rFonts w:ascii="Times New Roman" w:hAnsi="Times New Roman"/>
          <w:color w:val="000000" w:themeColor="text1"/>
          <w:sz w:val="24"/>
          <w:szCs w:val="24"/>
        </w:rPr>
      </w:pPr>
    </w:p>
    <w:p w14:paraId="5B35DB89" w14:textId="77777777" w:rsidR="005753FD" w:rsidRPr="00232369" w:rsidRDefault="005753FD" w:rsidP="005753FD">
      <w:pPr>
        <w:spacing w:after="0" w:line="360" w:lineRule="auto"/>
        <w:rPr>
          <w:rFonts w:ascii="Times New Roman" w:hAnsi="Times New Roman"/>
          <w:color w:val="000000" w:themeColor="text1"/>
          <w:sz w:val="24"/>
          <w:szCs w:val="24"/>
        </w:rPr>
      </w:pPr>
    </w:p>
    <w:p w14:paraId="3C33FCAC" w14:textId="77777777" w:rsidR="005753FD" w:rsidRPr="00232369" w:rsidRDefault="005753FD" w:rsidP="005753FD">
      <w:p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Hapat për njehsimin e notës vjetore përfundimtare janë:</w:t>
      </w:r>
    </w:p>
    <w:p w14:paraId="31712D86" w14:textId="77777777" w:rsidR="005753FD" w:rsidRPr="00232369" w:rsidRDefault="005753FD" w:rsidP="005753FD">
      <w:pPr>
        <w:pStyle w:val="ListParagraph"/>
        <w:numPr>
          <w:ilvl w:val="0"/>
          <w:numId w:val="7"/>
        </w:num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Përcaktohet nota vjetore e vlerësimit të vazhdueshëm (NVV)</w:t>
      </w:r>
    </w:p>
    <w:p w14:paraId="5DEC3BC1" w14:textId="77777777" w:rsidR="005753FD" w:rsidRPr="00232369" w:rsidRDefault="005753FD" w:rsidP="005753FD">
      <w:pPr>
        <w:pStyle w:val="ListParagraph"/>
        <w:numPr>
          <w:ilvl w:val="0"/>
          <w:numId w:val="7"/>
        </w:num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Përcaktohet nota vjetore e testit ose detyrës përmbledhëse (NVT)</w:t>
      </w:r>
    </w:p>
    <w:p w14:paraId="4ABD3F4B" w14:textId="77777777" w:rsidR="005753FD" w:rsidRPr="00232369" w:rsidRDefault="005753FD" w:rsidP="005753FD">
      <w:pPr>
        <w:pStyle w:val="ListParagraph"/>
        <w:numPr>
          <w:ilvl w:val="0"/>
          <w:numId w:val="7"/>
        </w:num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Përcaktohet nota vjetore e portofolit të nxënësit (NVP)</w:t>
      </w:r>
    </w:p>
    <w:p w14:paraId="5931F477" w14:textId="77777777" w:rsidR="005753FD" w:rsidRPr="00232369" w:rsidRDefault="005753FD" w:rsidP="005753FD">
      <w:pPr>
        <w:pStyle w:val="ListParagraph"/>
        <w:numPr>
          <w:ilvl w:val="0"/>
          <w:numId w:val="7"/>
        </w:num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Shumëzohet secila prej notave me përqindjen përkatëse</w:t>
      </w:r>
    </w:p>
    <w:p w14:paraId="6C7C595C" w14:textId="77777777" w:rsidR="005753FD" w:rsidRPr="00232369" w:rsidRDefault="005753FD" w:rsidP="005753FD">
      <w:pPr>
        <w:pStyle w:val="ListParagraph"/>
        <w:numPr>
          <w:ilvl w:val="0"/>
          <w:numId w:val="7"/>
        </w:num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Mblidhen këto prodhime dhe shuma rrumbullakoset me numër të plotë (p.sh., nota 6.4 rrumbullakoset 6; nota 6.5 rrumbullakoset 7)</w:t>
      </w:r>
    </w:p>
    <w:p w14:paraId="797D2058" w14:textId="77777777" w:rsidR="005753FD" w:rsidRPr="00232369" w:rsidRDefault="005753FD" w:rsidP="005753FD">
      <w:pPr>
        <w:spacing w:after="0" w:line="360" w:lineRule="auto"/>
        <w:jc w:val="center"/>
        <w:rPr>
          <w:rFonts w:ascii="Times New Roman" w:hAnsi="Times New Roman"/>
          <w:b/>
          <w:color w:val="000000" w:themeColor="text1"/>
          <w:sz w:val="24"/>
          <w:szCs w:val="24"/>
        </w:rPr>
      </w:pPr>
    </w:p>
    <w:p w14:paraId="504ECEF9" w14:textId="77777777" w:rsidR="005753FD" w:rsidRPr="00232369" w:rsidRDefault="005753FD" w:rsidP="005753FD">
      <w:pPr>
        <w:spacing w:after="0" w:line="360" w:lineRule="auto"/>
        <w:jc w:val="center"/>
        <w:rPr>
          <w:rFonts w:ascii="Times New Roman" w:hAnsi="Times New Roman"/>
          <w:b/>
          <w:color w:val="000000" w:themeColor="text1"/>
          <w:sz w:val="24"/>
          <w:szCs w:val="24"/>
        </w:rPr>
      </w:pPr>
      <w:r w:rsidRPr="00232369">
        <w:rPr>
          <w:rFonts w:ascii="Times New Roman" w:hAnsi="Times New Roman"/>
          <w:b/>
          <w:color w:val="000000" w:themeColor="text1"/>
          <w:sz w:val="24"/>
          <w:szCs w:val="24"/>
        </w:rPr>
        <w:t>(NVV x 0.4) + (NVT x 0.4) + (NVP x 0.2) = Nota vjetore përfundimtare</w:t>
      </w:r>
    </w:p>
    <w:p w14:paraId="7A66FBCC" w14:textId="77777777" w:rsidR="005753FD" w:rsidRPr="00232369" w:rsidRDefault="005753FD" w:rsidP="005753FD">
      <w:pPr>
        <w:spacing w:after="0" w:line="360" w:lineRule="auto"/>
        <w:rPr>
          <w:rFonts w:ascii="Times New Roman" w:hAnsi="Times New Roman"/>
          <w:color w:val="000000" w:themeColor="text1"/>
          <w:sz w:val="24"/>
          <w:szCs w:val="24"/>
        </w:rPr>
      </w:pPr>
    </w:p>
    <w:p w14:paraId="5BD6BD0A" w14:textId="77777777" w:rsidR="005753FD" w:rsidRPr="00232369" w:rsidRDefault="005753FD" w:rsidP="005753FD">
      <w:pPr>
        <w:spacing w:after="0" w:line="360" w:lineRule="auto"/>
        <w:rPr>
          <w:rFonts w:ascii="Times New Roman" w:hAnsi="Times New Roman"/>
          <w:b/>
          <w:color w:val="000000" w:themeColor="text1"/>
          <w:sz w:val="24"/>
          <w:szCs w:val="24"/>
        </w:rPr>
      </w:pPr>
      <w:r w:rsidRPr="00232369">
        <w:rPr>
          <w:rFonts w:ascii="Times New Roman" w:hAnsi="Times New Roman"/>
          <w:b/>
          <w:color w:val="000000" w:themeColor="text1"/>
          <w:sz w:val="24"/>
          <w:szCs w:val="24"/>
        </w:rPr>
        <w:t>Shembull:</w:t>
      </w:r>
    </w:p>
    <w:p w14:paraId="581F1341" w14:textId="77777777" w:rsidR="005753FD" w:rsidRPr="00232369" w:rsidRDefault="005753FD" w:rsidP="005753FD">
      <w:pPr>
        <w:spacing w:after="0" w:line="360" w:lineRule="auto"/>
        <w:rPr>
          <w:rFonts w:ascii="Times New Roman" w:hAnsi="Times New Roman"/>
          <w:color w:val="000000" w:themeColor="text1"/>
          <w:sz w:val="24"/>
          <w:szCs w:val="24"/>
        </w:rPr>
      </w:pPr>
    </w:p>
    <w:tbl>
      <w:tblPr>
        <w:tblStyle w:val="TableGrid"/>
        <w:tblW w:w="10173" w:type="dxa"/>
        <w:tblLayout w:type="fixed"/>
        <w:tblLook w:val="04A0" w:firstRow="1" w:lastRow="0" w:firstColumn="1" w:lastColumn="0" w:noHBand="0" w:noVBand="1"/>
      </w:tblPr>
      <w:tblGrid>
        <w:gridCol w:w="675"/>
        <w:gridCol w:w="567"/>
        <w:gridCol w:w="709"/>
        <w:gridCol w:w="567"/>
        <w:gridCol w:w="709"/>
        <w:gridCol w:w="709"/>
        <w:gridCol w:w="708"/>
        <w:gridCol w:w="709"/>
        <w:gridCol w:w="709"/>
        <w:gridCol w:w="709"/>
        <w:gridCol w:w="708"/>
        <w:gridCol w:w="709"/>
        <w:gridCol w:w="1985"/>
      </w:tblGrid>
      <w:tr w:rsidR="005753FD" w:rsidRPr="00232369" w14:paraId="4F9F9847" w14:textId="77777777" w:rsidTr="00814C45">
        <w:trPr>
          <w:trHeight w:val="415"/>
        </w:trPr>
        <w:tc>
          <w:tcPr>
            <w:tcW w:w="1951" w:type="dxa"/>
            <w:gridSpan w:val="3"/>
          </w:tcPr>
          <w:p w14:paraId="3B3290A9" w14:textId="77777777" w:rsidR="005753FD" w:rsidRPr="00232369" w:rsidRDefault="005753FD" w:rsidP="00814C45">
            <w:pPr>
              <w:spacing w:line="360" w:lineRule="auto"/>
              <w:jc w:val="center"/>
              <w:rPr>
                <w:rFonts w:ascii="Times New Roman" w:hAnsi="Times New Roman"/>
                <w:b/>
                <w:color w:val="000000" w:themeColor="text1"/>
              </w:rPr>
            </w:pPr>
          </w:p>
          <w:p w14:paraId="1DE47A64" w14:textId="77777777" w:rsidR="005753FD" w:rsidRPr="00232369" w:rsidRDefault="005753FD" w:rsidP="00814C45">
            <w:pPr>
              <w:spacing w:line="360" w:lineRule="auto"/>
              <w:jc w:val="center"/>
              <w:rPr>
                <w:rFonts w:ascii="Times New Roman" w:hAnsi="Times New Roman"/>
                <w:b/>
                <w:color w:val="000000" w:themeColor="text1"/>
              </w:rPr>
            </w:pPr>
            <w:r w:rsidRPr="00232369">
              <w:rPr>
                <w:rFonts w:ascii="Times New Roman" w:hAnsi="Times New Roman"/>
                <w:b/>
                <w:color w:val="000000" w:themeColor="text1"/>
              </w:rPr>
              <w:t>Tremujori I</w:t>
            </w:r>
          </w:p>
        </w:tc>
        <w:tc>
          <w:tcPr>
            <w:tcW w:w="1985" w:type="dxa"/>
            <w:gridSpan w:val="3"/>
          </w:tcPr>
          <w:p w14:paraId="6137FD62" w14:textId="77777777" w:rsidR="005753FD" w:rsidRPr="00232369" w:rsidRDefault="005753FD" w:rsidP="00814C45">
            <w:pPr>
              <w:spacing w:line="360" w:lineRule="auto"/>
              <w:jc w:val="center"/>
              <w:rPr>
                <w:rFonts w:ascii="Times New Roman" w:hAnsi="Times New Roman"/>
                <w:b/>
                <w:color w:val="000000" w:themeColor="text1"/>
              </w:rPr>
            </w:pPr>
          </w:p>
          <w:p w14:paraId="3C007523" w14:textId="77777777" w:rsidR="005753FD" w:rsidRPr="00232369" w:rsidRDefault="005753FD" w:rsidP="00814C45">
            <w:pPr>
              <w:spacing w:line="360" w:lineRule="auto"/>
              <w:jc w:val="center"/>
              <w:rPr>
                <w:rFonts w:ascii="Times New Roman" w:hAnsi="Times New Roman"/>
                <w:b/>
                <w:color w:val="000000" w:themeColor="text1"/>
              </w:rPr>
            </w:pPr>
            <w:r w:rsidRPr="00232369">
              <w:rPr>
                <w:rFonts w:ascii="Times New Roman" w:hAnsi="Times New Roman"/>
                <w:b/>
                <w:color w:val="000000" w:themeColor="text1"/>
              </w:rPr>
              <w:t>Tremujori II</w:t>
            </w:r>
          </w:p>
        </w:tc>
        <w:tc>
          <w:tcPr>
            <w:tcW w:w="2126" w:type="dxa"/>
            <w:gridSpan w:val="3"/>
          </w:tcPr>
          <w:p w14:paraId="789AA610" w14:textId="77777777" w:rsidR="005753FD" w:rsidRPr="00232369" w:rsidRDefault="005753FD" w:rsidP="00814C45">
            <w:pPr>
              <w:spacing w:line="360" w:lineRule="auto"/>
              <w:jc w:val="center"/>
              <w:rPr>
                <w:rFonts w:ascii="Times New Roman" w:hAnsi="Times New Roman"/>
                <w:b/>
                <w:color w:val="000000" w:themeColor="text1"/>
              </w:rPr>
            </w:pPr>
          </w:p>
          <w:p w14:paraId="5FE1B8A9" w14:textId="77777777" w:rsidR="005753FD" w:rsidRPr="00232369" w:rsidRDefault="005753FD" w:rsidP="00814C45">
            <w:pPr>
              <w:spacing w:line="360" w:lineRule="auto"/>
              <w:jc w:val="center"/>
              <w:rPr>
                <w:rFonts w:ascii="Times New Roman" w:hAnsi="Times New Roman"/>
                <w:b/>
                <w:color w:val="000000" w:themeColor="text1"/>
              </w:rPr>
            </w:pPr>
            <w:r w:rsidRPr="00232369">
              <w:rPr>
                <w:rFonts w:ascii="Times New Roman" w:hAnsi="Times New Roman"/>
                <w:b/>
                <w:color w:val="000000" w:themeColor="text1"/>
              </w:rPr>
              <w:t>Tremujori III</w:t>
            </w:r>
          </w:p>
        </w:tc>
        <w:tc>
          <w:tcPr>
            <w:tcW w:w="2126" w:type="dxa"/>
            <w:gridSpan w:val="3"/>
          </w:tcPr>
          <w:p w14:paraId="7176072E" w14:textId="77777777" w:rsidR="005753FD" w:rsidRPr="00232369" w:rsidRDefault="005753FD" w:rsidP="00814C45">
            <w:pPr>
              <w:spacing w:line="360" w:lineRule="auto"/>
              <w:jc w:val="center"/>
              <w:rPr>
                <w:rFonts w:ascii="Times New Roman" w:hAnsi="Times New Roman"/>
                <w:b/>
                <w:color w:val="000000" w:themeColor="text1"/>
              </w:rPr>
            </w:pPr>
          </w:p>
          <w:p w14:paraId="57FE5D1B" w14:textId="77777777" w:rsidR="005753FD" w:rsidRPr="00232369" w:rsidRDefault="005753FD" w:rsidP="00814C45">
            <w:pPr>
              <w:spacing w:line="360" w:lineRule="auto"/>
              <w:jc w:val="center"/>
              <w:rPr>
                <w:rFonts w:ascii="Times New Roman" w:hAnsi="Times New Roman"/>
                <w:b/>
                <w:color w:val="000000" w:themeColor="text1"/>
              </w:rPr>
            </w:pPr>
            <w:r w:rsidRPr="00232369">
              <w:rPr>
                <w:rFonts w:ascii="Times New Roman" w:hAnsi="Times New Roman"/>
                <w:b/>
                <w:color w:val="000000" w:themeColor="text1"/>
              </w:rPr>
              <w:t>Nota vjetore</w:t>
            </w:r>
          </w:p>
        </w:tc>
        <w:tc>
          <w:tcPr>
            <w:tcW w:w="1985" w:type="dxa"/>
          </w:tcPr>
          <w:p w14:paraId="5446B624" w14:textId="77777777" w:rsidR="005753FD" w:rsidRPr="00232369" w:rsidRDefault="005753FD" w:rsidP="00814C45">
            <w:pPr>
              <w:spacing w:line="360" w:lineRule="auto"/>
              <w:jc w:val="center"/>
              <w:rPr>
                <w:rFonts w:ascii="Times New Roman" w:hAnsi="Times New Roman"/>
                <w:b/>
                <w:color w:val="000000" w:themeColor="text1"/>
                <w:sz w:val="24"/>
                <w:szCs w:val="24"/>
              </w:rPr>
            </w:pPr>
          </w:p>
          <w:p w14:paraId="37C65B0B" w14:textId="77777777" w:rsidR="005753FD" w:rsidRPr="00232369" w:rsidRDefault="005753FD" w:rsidP="00814C45">
            <w:pPr>
              <w:spacing w:line="360" w:lineRule="auto"/>
              <w:jc w:val="center"/>
              <w:rPr>
                <w:rFonts w:ascii="Times New Roman" w:hAnsi="Times New Roman"/>
                <w:b/>
                <w:color w:val="000000" w:themeColor="text1"/>
                <w:sz w:val="20"/>
                <w:szCs w:val="20"/>
              </w:rPr>
            </w:pPr>
            <w:r w:rsidRPr="00232369">
              <w:rPr>
                <w:rFonts w:ascii="Times New Roman" w:hAnsi="Times New Roman"/>
                <w:b/>
                <w:color w:val="000000" w:themeColor="text1"/>
                <w:sz w:val="20"/>
                <w:szCs w:val="20"/>
              </w:rPr>
              <w:t>Nota vjetore përfundimtare</w:t>
            </w:r>
          </w:p>
        </w:tc>
      </w:tr>
      <w:tr w:rsidR="005753FD" w:rsidRPr="00232369" w14:paraId="53B03CA9" w14:textId="77777777" w:rsidTr="00814C45">
        <w:trPr>
          <w:trHeight w:val="415"/>
        </w:trPr>
        <w:tc>
          <w:tcPr>
            <w:tcW w:w="675" w:type="dxa"/>
          </w:tcPr>
          <w:p w14:paraId="38A1A91F"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NVV</w:t>
            </w:r>
          </w:p>
        </w:tc>
        <w:tc>
          <w:tcPr>
            <w:tcW w:w="567" w:type="dxa"/>
          </w:tcPr>
          <w:p w14:paraId="2CE1CF1F"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NVT</w:t>
            </w:r>
          </w:p>
        </w:tc>
        <w:tc>
          <w:tcPr>
            <w:tcW w:w="709" w:type="dxa"/>
          </w:tcPr>
          <w:p w14:paraId="6DD3AF53"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NVP</w:t>
            </w:r>
          </w:p>
        </w:tc>
        <w:tc>
          <w:tcPr>
            <w:tcW w:w="567" w:type="dxa"/>
          </w:tcPr>
          <w:p w14:paraId="6CFA05E6"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NVV</w:t>
            </w:r>
          </w:p>
        </w:tc>
        <w:tc>
          <w:tcPr>
            <w:tcW w:w="709" w:type="dxa"/>
          </w:tcPr>
          <w:p w14:paraId="4EC14768"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NVT</w:t>
            </w:r>
          </w:p>
        </w:tc>
        <w:tc>
          <w:tcPr>
            <w:tcW w:w="709" w:type="dxa"/>
          </w:tcPr>
          <w:p w14:paraId="67DD4E8D"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NVP</w:t>
            </w:r>
          </w:p>
        </w:tc>
        <w:tc>
          <w:tcPr>
            <w:tcW w:w="708" w:type="dxa"/>
          </w:tcPr>
          <w:p w14:paraId="301B5509"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NVV</w:t>
            </w:r>
          </w:p>
        </w:tc>
        <w:tc>
          <w:tcPr>
            <w:tcW w:w="709" w:type="dxa"/>
          </w:tcPr>
          <w:p w14:paraId="2399FDA2"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NVT</w:t>
            </w:r>
          </w:p>
        </w:tc>
        <w:tc>
          <w:tcPr>
            <w:tcW w:w="709" w:type="dxa"/>
          </w:tcPr>
          <w:p w14:paraId="65A3EEA4"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NVP</w:t>
            </w:r>
          </w:p>
        </w:tc>
        <w:tc>
          <w:tcPr>
            <w:tcW w:w="709" w:type="dxa"/>
          </w:tcPr>
          <w:p w14:paraId="5D06EBA8"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NVV</w:t>
            </w:r>
          </w:p>
        </w:tc>
        <w:tc>
          <w:tcPr>
            <w:tcW w:w="708" w:type="dxa"/>
          </w:tcPr>
          <w:p w14:paraId="6D8B8351" w14:textId="77777777" w:rsidR="005753FD" w:rsidRPr="00232369" w:rsidRDefault="005753FD" w:rsidP="00814C45">
            <w:pPr>
              <w:spacing w:line="360" w:lineRule="auto"/>
              <w:rPr>
                <w:rFonts w:ascii="Times New Roman" w:hAnsi="Times New Roman"/>
                <w:color w:val="000000" w:themeColor="text1"/>
                <w:sz w:val="20"/>
                <w:szCs w:val="20"/>
              </w:rPr>
            </w:pPr>
            <w:r w:rsidRPr="00232369">
              <w:rPr>
                <w:rFonts w:ascii="Times New Roman" w:hAnsi="Times New Roman"/>
                <w:color w:val="000000" w:themeColor="text1"/>
                <w:sz w:val="20"/>
                <w:szCs w:val="20"/>
              </w:rPr>
              <w:t>NVT</w:t>
            </w:r>
          </w:p>
        </w:tc>
        <w:tc>
          <w:tcPr>
            <w:tcW w:w="709" w:type="dxa"/>
          </w:tcPr>
          <w:p w14:paraId="1C399ADC" w14:textId="77777777" w:rsidR="005753FD" w:rsidRPr="00232369" w:rsidRDefault="005753FD" w:rsidP="00814C45">
            <w:pPr>
              <w:spacing w:line="360" w:lineRule="auto"/>
              <w:rPr>
                <w:rFonts w:ascii="Times New Roman" w:hAnsi="Times New Roman"/>
                <w:color w:val="000000" w:themeColor="text1"/>
              </w:rPr>
            </w:pPr>
            <w:r w:rsidRPr="00232369">
              <w:rPr>
                <w:rFonts w:ascii="Times New Roman" w:hAnsi="Times New Roman"/>
                <w:color w:val="000000" w:themeColor="text1"/>
              </w:rPr>
              <w:t>NVP</w:t>
            </w:r>
          </w:p>
        </w:tc>
        <w:tc>
          <w:tcPr>
            <w:tcW w:w="1985" w:type="dxa"/>
            <w:vMerge w:val="restart"/>
          </w:tcPr>
          <w:p w14:paraId="68F6BB11" w14:textId="77777777" w:rsidR="005753FD" w:rsidRPr="00232369" w:rsidRDefault="005753FD" w:rsidP="00814C45">
            <w:pPr>
              <w:spacing w:line="360" w:lineRule="auto"/>
              <w:jc w:val="center"/>
              <w:rPr>
                <w:rFonts w:ascii="Times New Roman" w:hAnsi="Times New Roman"/>
                <w:b/>
                <w:color w:val="000000" w:themeColor="text1"/>
                <w:sz w:val="24"/>
                <w:szCs w:val="24"/>
              </w:rPr>
            </w:pPr>
          </w:p>
          <w:p w14:paraId="5C737083" w14:textId="77777777" w:rsidR="005753FD" w:rsidRPr="00232369" w:rsidRDefault="005753FD" w:rsidP="00814C45">
            <w:pPr>
              <w:spacing w:line="360" w:lineRule="auto"/>
              <w:jc w:val="center"/>
              <w:rPr>
                <w:rFonts w:ascii="Times New Roman" w:hAnsi="Times New Roman"/>
                <w:b/>
                <w:color w:val="000000" w:themeColor="text1"/>
                <w:sz w:val="24"/>
                <w:szCs w:val="24"/>
              </w:rPr>
            </w:pPr>
            <w:r w:rsidRPr="00232369">
              <w:rPr>
                <w:rFonts w:ascii="Times New Roman" w:hAnsi="Times New Roman"/>
                <w:b/>
                <w:color w:val="000000" w:themeColor="text1"/>
                <w:sz w:val="24"/>
                <w:szCs w:val="24"/>
              </w:rPr>
              <w:t>9</w:t>
            </w:r>
          </w:p>
        </w:tc>
      </w:tr>
      <w:tr w:rsidR="005753FD" w:rsidRPr="00232369" w14:paraId="69355611" w14:textId="77777777" w:rsidTr="00814C45">
        <w:trPr>
          <w:trHeight w:val="415"/>
        </w:trPr>
        <w:tc>
          <w:tcPr>
            <w:tcW w:w="675" w:type="dxa"/>
          </w:tcPr>
          <w:p w14:paraId="2B140EE4"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8</w:t>
            </w:r>
          </w:p>
        </w:tc>
        <w:tc>
          <w:tcPr>
            <w:tcW w:w="567" w:type="dxa"/>
          </w:tcPr>
          <w:p w14:paraId="3B8BFF18"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9</w:t>
            </w:r>
          </w:p>
        </w:tc>
        <w:tc>
          <w:tcPr>
            <w:tcW w:w="709" w:type="dxa"/>
          </w:tcPr>
          <w:p w14:paraId="04C61364"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10</w:t>
            </w:r>
          </w:p>
        </w:tc>
        <w:tc>
          <w:tcPr>
            <w:tcW w:w="567" w:type="dxa"/>
          </w:tcPr>
          <w:p w14:paraId="3DE2845F"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9</w:t>
            </w:r>
          </w:p>
        </w:tc>
        <w:tc>
          <w:tcPr>
            <w:tcW w:w="709" w:type="dxa"/>
          </w:tcPr>
          <w:p w14:paraId="35FD0E53"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10</w:t>
            </w:r>
          </w:p>
        </w:tc>
        <w:tc>
          <w:tcPr>
            <w:tcW w:w="709" w:type="dxa"/>
          </w:tcPr>
          <w:p w14:paraId="481B4983" w14:textId="77777777" w:rsidR="005753FD" w:rsidRPr="00232369" w:rsidRDefault="00130565" w:rsidP="00814C45">
            <w:pPr>
              <w:spacing w:line="360" w:lineRule="auto"/>
              <w:rPr>
                <w:rFonts w:ascii="Times New Roman" w:hAnsi="Times New Roman"/>
                <w:color w:val="000000" w:themeColor="text1"/>
                <w:sz w:val="24"/>
                <w:szCs w:val="24"/>
              </w:rPr>
            </w:pPr>
            <w:r w:rsidRPr="00232369">
              <w:rPr>
                <w:noProof/>
                <w:color w:val="000000" w:themeColor="text1"/>
              </w:rPr>
              <w:pict w14:anchorId="6EEB3E1A">
                <v:shapetype id="_x0000_t32" coordsize="21600,21600" o:spt="32" o:oned="t" path="m0,0l21600,21600e" filled="f">
                  <v:path arrowok="t" fillok="f" o:connecttype="none"/>
                  <o:lock v:ext="edit" shapetype="t"/>
                </v:shapetype>
                <v:shape id="AutoShape 3" o:spid="_x0000_s1030" type="#_x0000_t32" style="position:absolute;margin-left:24.85pt;margin-top:17.2pt;width:169.5pt;height:48.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">
                  <v:stroke endarrow="block"/>
                </v:shape>
              </w:pict>
            </w:r>
            <w:r w:rsidRPr="00232369">
              <w:rPr>
                <w:noProof/>
                <w:color w:val="000000" w:themeColor="text1"/>
              </w:rPr>
              <w:pict w14:anchorId="51BA4AFB">
                <v:shape id="AutoShape 2" o:spid="_x0000_s1029" type="#_x0000_t32" style="position:absolute;margin-left:-3.3pt;margin-top:16.45pt;width:162.75pt;height:4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">
                  <v:stroke endarrow="block"/>
                </v:shape>
              </w:pict>
            </w:r>
            <w:r w:rsidR="005753FD" w:rsidRPr="00232369">
              <w:rPr>
                <w:rFonts w:ascii="Times New Roman" w:hAnsi="Times New Roman"/>
                <w:color w:val="000000" w:themeColor="text1"/>
                <w:sz w:val="24"/>
                <w:szCs w:val="24"/>
              </w:rPr>
              <w:t>10</w:t>
            </w:r>
          </w:p>
        </w:tc>
        <w:tc>
          <w:tcPr>
            <w:tcW w:w="708" w:type="dxa"/>
          </w:tcPr>
          <w:p w14:paraId="59E00BBE"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8</w:t>
            </w:r>
          </w:p>
        </w:tc>
        <w:tc>
          <w:tcPr>
            <w:tcW w:w="709" w:type="dxa"/>
          </w:tcPr>
          <w:p w14:paraId="032F5A1C" w14:textId="77777777" w:rsidR="005753FD" w:rsidRPr="00232369" w:rsidRDefault="00130565" w:rsidP="00814C45">
            <w:pPr>
              <w:spacing w:line="360" w:lineRule="auto"/>
              <w:rPr>
                <w:rFonts w:ascii="Times New Roman" w:hAnsi="Times New Roman"/>
                <w:color w:val="000000" w:themeColor="text1"/>
                <w:sz w:val="24"/>
                <w:szCs w:val="24"/>
              </w:rPr>
            </w:pPr>
            <w:r w:rsidRPr="00232369">
              <w:rPr>
                <w:noProof/>
                <w:color w:val="000000" w:themeColor="text1"/>
              </w:rPr>
              <w:pict w14:anchorId="72DB54F9">
                <v:shape id="AutoShape 4" o:spid="_x0000_s1028" type="#_x0000_t32" style="position:absolute;margin-left:2.4pt;margin-top:18.7pt;width:156.75pt;height:44.2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">
                  <v:stroke endarrow="block"/>
                </v:shape>
              </w:pict>
            </w:r>
            <w:r w:rsidR="005753FD" w:rsidRPr="00232369">
              <w:rPr>
                <w:rFonts w:ascii="Times New Roman" w:hAnsi="Times New Roman"/>
                <w:color w:val="000000" w:themeColor="text1"/>
                <w:sz w:val="24"/>
                <w:szCs w:val="24"/>
              </w:rPr>
              <w:t>10</w:t>
            </w:r>
          </w:p>
        </w:tc>
        <w:tc>
          <w:tcPr>
            <w:tcW w:w="709" w:type="dxa"/>
          </w:tcPr>
          <w:p w14:paraId="4AA08EBB"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10</w:t>
            </w:r>
          </w:p>
        </w:tc>
        <w:tc>
          <w:tcPr>
            <w:tcW w:w="709" w:type="dxa"/>
          </w:tcPr>
          <w:p w14:paraId="0C907C5F"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8</w:t>
            </w:r>
          </w:p>
        </w:tc>
        <w:tc>
          <w:tcPr>
            <w:tcW w:w="708" w:type="dxa"/>
          </w:tcPr>
          <w:p w14:paraId="1E000A3A"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10</w:t>
            </w:r>
          </w:p>
        </w:tc>
        <w:tc>
          <w:tcPr>
            <w:tcW w:w="709" w:type="dxa"/>
          </w:tcPr>
          <w:p w14:paraId="02951204" w14:textId="77777777" w:rsidR="005753FD" w:rsidRPr="00232369" w:rsidRDefault="005753FD" w:rsidP="00814C45">
            <w:pPr>
              <w:spacing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10</w:t>
            </w:r>
          </w:p>
        </w:tc>
        <w:tc>
          <w:tcPr>
            <w:tcW w:w="1985" w:type="dxa"/>
            <w:vMerge/>
          </w:tcPr>
          <w:p w14:paraId="2BE0C6BF" w14:textId="77777777" w:rsidR="005753FD" w:rsidRPr="00232369" w:rsidRDefault="005753FD" w:rsidP="00814C45">
            <w:pPr>
              <w:spacing w:line="360" w:lineRule="auto"/>
              <w:rPr>
                <w:rFonts w:ascii="Times New Roman" w:hAnsi="Times New Roman"/>
                <w:color w:val="000000" w:themeColor="text1"/>
                <w:sz w:val="24"/>
                <w:szCs w:val="24"/>
              </w:rPr>
            </w:pPr>
          </w:p>
        </w:tc>
      </w:tr>
    </w:tbl>
    <w:p w14:paraId="3E33C25C" w14:textId="77777777" w:rsidR="005753FD" w:rsidRPr="00232369" w:rsidRDefault="005753FD" w:rsidP="005753FD">
      <w:pPr>
        <w:spacing w:after="0" w:line="360" w:lineRule="auto"/>
        <w:rPr>
          <w:rFonts w:ascii="Times New Roman" w:hAnsi="Times New Roman"/>
          <w:color w:val="000000" w:themeColor="text1"/>
          <w:sz w:val="24"/>
          <w:szCs w:val="24"/>
        </w:rPr>
      </w:pPr>
    </w:p>
    <w:p w14:paraId="62B42ABF" w14:textId="77777777" w:rsidR="005753FD" w:rsidRPr="00232369" w:rsidRDefault="005753FD" w:rsidP="005753FD">
      <w:pPr>
        <w:spacing w:after="0" w:line="360" w:lineRule="auto"/>
        <w:rPr>
          <w:rFonts w:ascii="Times New Roman" w:hAnsi="Times New Roman"/>
          <w:color w:val="000000" w:themeColor="text1"/>
          <w:sz w:val="24"/>
          <w:szCs w:val="24"/>
        </w:rPr>
      </w:pPr>
    </w:p>
    <w:p w14:paraId="34D8CDBC" w14:textId="77777777" w:rsidR="005753FD" w:rsidRPr="00232369" w:rsidRDefault="005753FD" w:rsidP="005753FD">
      <w:pPr>
        <w:spacing w:after="0" w:line="360" w:lineRule="auto"/>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                                      (8 x 0.4) + (10 x 0.4) + (10 x 0.2) = 9.2   </w:t>
      </w:r>
    </w:p>
    <w:p w14:paraId="7C5971CC" w14:textId="77777777" w:rsidR="005753FD" w:rsidRPr="00232369" w:rsidRDefault="005753FD" w:rsidP="005753FD">
      <w:pPr>
        <w:spacing w:after="0" w:line="360" w:lineRule="auto"/>
        <w:rPr>
          <w:rFonts w:ascii="Times New Roman" w:hAnsi="Times New Roman"/>
          <w:b/>
          <w:color w:val="000000" w:themeColor="text1"/>
          <w:sz w:val="24"/>
          <w:szCs w:val="24"/>
        </w:rPr>
      </w:pPr>
      <w:r w:rsidRPr="00232369">
        <w:rPr>
          <w:rFonts w:ascii="Times New Roman" w:hAnsi="Times New Roman"/>
          <w:b/>
          <w:color w:val="000000" w:themeColor="text1"/>
          <w:sz w:val="24"/>
          <w:szCs w:val="24"/>
        </w:rPr>
        <w:t xml:space="preserve">                                               Nota vjetore përfundimtare 9</w:t>
      </w:r>
    </w:p>
    <w:p w14:paraId="0E6F8A69" w14:textId="77777777" w:rsidR="005753FD" w:rsidRPr="00232369" w:rsidRDefault="005753FD" w:rsidP="005753FD">
      <w:pPr>
        <w:spacing w:after="0"/>
        <w:jc w:val="both"/>
        <w:rPr>
          <w:rFonts w:ascii="Times New Roman" w:hAnsi="Times New Roman"/>
          <w:color w:val="000000" w:themeColor="text1"/>
        </w:rPr>
      </w:pPr>
    </w:p>
    <w:p w14:paraId="681D95D0" w14:textId="77777777" w:rsidR="005753FD" w:rsidRPr="00232369" w:rsidRDefault="005753FD" w:rsidP="005753FD">
      <w:pPr>
        <w:spacing w:after="0"/>
        <w:jc w:val="both"/>
        <w:rPr>
          <w:rFonts w:ascii="Times New Roman" w:hAnsi="Times New Roman"/>
          <w:color w:val="000000" w:themeColor="text1"/>
        </w:rPr>
      </w:pPr>
    </w:p>
    <w:p w14:paraId="52094B31" w14:textId="77777777" w:rsidR="005753FD" w:rsidRPr="00232369" w:rsidRDefault="005753FD" w:rsidP="005753FD">
      <w:pPr>
        <w:spacing w:after="0" w:line="360" w:lineRule="auto"/>
        <w:jc w:val="both"/>
        <w:rPr>
          <w:rFonts w:ascii="Times New Roman" w:hAnsi="Times New Roman"/>
          <w:color w:val="000000" w:themeColor="text1"/>
        </w:rPr>
      </w:pPr>
      <w:r w:rsidRPr="00232369">
        <w:rPr>
          <w:rFonts w:ascii="Times New Roman" w:hAnsi="Times New Roman"/>
          <w:color w:val="000000" w:themeColor="text1"/>
        </w:rPr>
        <w:t>Vlerësimi i nxënësit në edukim fizik, sporte e shëndet do të evidentohet në plotësimin e dosjes individuale për secilin prej tyre. Kjo dosje do të përmbajë evidencat e mëposhtëme, të cilat duhet të plotësohen korrektësisht prej mësuesit të Edukimit fizik, sporte dhe shëndet.</w:t>
      </w:r>
    </w:p>
    <w:p w14:paraId="49966F97" w14:textId="77777777" w:rsidR="005753FD" w:rsidRDefault="005753FD" w:rsidP="005753FD">
      <w:pPr>
        <w:spacing w:after="0" w:line="360" w:lineRule="auto"/>
        <w:jc w:val="both"/>
        <w:rPr>
          <w:rFonts w:ascii="Times New Roman" w:hAnsi="Times New Roman"/>
          <w:color w:val="000000" w:themeColor="text1"/>
        </w:rPr>
      </w:pPr>
    </w:p>
    <w:p w14:paraId="2B43D710" w14:textId="77777777" w:rsidR="00232369" w:rsidRDefault="00232369" w:rsidP="005753FD">
      <w:pPr>
        <w:spacing w:after="0" w:line="360" w:lineRule="auto"/>
        <w:jc w:val="both"/>
        <w:rPr>
          <w:rFonts w:ascii="Times New Roman" w:hAnsi="Times New Roman"/>
          <w:color w:val="000000" w:themeColor="text1"/>
        </w:rPr>
      </w:pPr>
    </w:p>
    <w:p w14:paraId="649E472B" w14:textId="77777777" w:rsidR="00232369" w:rsidRDefault="00232369" w:rsidP="005753FD">
      <w:pPr>
        <w:spacing w:after="0" w:line="360" w:lineRule="auto"/>
        <w:jc w:val="both"/>
        <w:rPr>
          <w:rFonts w:ascii="Times New Roman" w:hAnsi="Times New Roman"/>
          <w:color w:val="000000" w:themeColor="text1"/>
        </w:rPr>
      </w:pPr>
    </w:p>
    <w:p w14:paraId="271D2BF7" w14:textId="77777777" w:rsidR="00232369" w:rsidRDefault="00232369" w:rsidP="005753FD">
      <w:pPr>
        <w:spacing w:after="0" w:line="360" w:lineRule="auto"/>
        <w:jc w:val="both"/>
        <w:rPr>
          <w:rFonts w:ascii="Times New Roman" w:hAnsi="Times New Roman"/>
          <w:color w:val="000000" w:themeColor="text1"/>
        </w:rPr>
      </w:pPr>
    </w:p>
    <w:p w14:paraId="252C796D" w14:textId="77777777" w:rsidR="00232369" w:rsidRDefault="00232369" w:rsidP="005753FD">
      <w:pPr>
        <w:spacing w:after="0" w:line="360" w:lineRule="auto"/>
        <w:jc w:val="both"/>
        <w:rPr>
          <w:rFonts w:ascii="Times New Roman" w:hAnsi="Times New Roman"/>
          <w:color w:val="000000" w:themeColor="text1"/>
        </w:rPr>
      </w:pPr>
    </w:p>
    <w:p w14:paraId="363B0425" w14:textId="77777777" w:rsidR="00232369" w:rsidRDefault="00232369" w:rsidP="005753FD">
      <w:pPr>
        <w:spacing w:after="0" w:line="360" w:lineRule="auto"/>
        <w:jc w:val="both"/>
        <w:rPr>
          <w:rFonts w:ascii="Times New Roman" w:hAnsi="Times New Roman"/>
          <w:color w:val="000000" w:themeColor="text1"/>
        </w:rPr>
      </w:pPr>
    </w:p>
    <w:p w14:paraId="111AC61A" w14:textId="77777777" w:rsidR="00232369" w:rsidRDefault="00232369" w:rsidP="005753FD">
      <w:pPr>
        <w:spacing w:after="0" w:line="360" w:lineRule="auto"/>
        <w:jc w:val="both"/>
        <w:rPr>
          <w:rFonts w:ascii="Times New Roman" w:hAnsi="Times New Roman"/>
          <w:color w:val="000000" w:themeColor="text1"/>
        </w:rPr>
      </w:pPr>
    </w:p>
    <w:p w14:paraId="4B2E91EF" w14:textId="77777777" w:rsidR="00232369" w:rsidRDefault="00232369" w:rsidP="005753FD">
      <w:pPr>
        <w:spacing w:after="0" w:line="360" w:lineRule="auto"/>
        <w:jc w:val="both"/>
        <w:rPr>
          <w:rFonts w:ascii="Times New Roman" w:hAnsi="Times New Roman"/>
          <w:color w:val="000000" w:themeColor="text1"/>
        </w:rPr>
      </w:pPr>
    </w:p>
    <w:p w14:paraId="54A16A65" w14:textId="77777777" w:rsidR="00232369" w:rsidRDefault="00232369" w:rsidP="005753FD">
      <w:pPr>
        <w:spacing w:after="0" w:line="360" w:lineRule="auto"/>
        <w:jc w:val="both"/>
        <w:rPr>
          <w:rFonts w:ascii="Times New Roman" w:hAnsi="Times New Roman"/>
          <w:color w:val="000000" w:themeColor="text1"/>
        </w:rPr>
      </w:pPr>
    </w:p>
    <w:p w14:paraId="4F7B8619" w14:textId="77777777" w:rsidR="00232369" w:rsidRDefault="00232369" w:rsidP="005753FD">
      <w:pPr>
        <w:spacing w:after="0" w:line="360" w:lineRule="auto"/>
        <w:jc w:val="both"/>
        <w:rPr>
          <w:rFonts w:ascii="Times New Roman" w:hAnsi="Times New Roman"/>
          <w:color w:val="000000" w:themeColor="text1"/>
        </w:rPr>
      </w:pPr>
    </w:p>
    <w:p w14:paraId="50D44C04" w14:textId="77777777" w:rsidR="00232369" w:rsidRPr="00232369" w:rsidRDefault="00232369" w:rsidP="005753FD">
      <w:pPr>
        <w:spacing w:after="0" w:line="360" w:lineRule="auto"/>
        <w:jc w:val="both"/>
        <w:rPr>
          <w:rFonts w:ascii="Times New Roman" w:hAnsi="Times New Roman"/>
          <w:color w:val="000000" w:themeColor="text1"/>
        </w:rPr>
      </w:pPr>
    </w:p>
    <w:p w14:paraId="7B75149C" w14:textId="77777777" w:rsidR="005753FD" w:rsidRPr="00232369" w:rsidRDefault="005753FD" w:rsidP="005753FD">
      <w:pPr>
        <w:spacing w:after="0"/>
        <w:jc w:val="both"/>
        <w:rPr>
          <w:rFonts w:ascii="Times New Roman" w:hAnsi="Times New Roman"/>
          <w:color w:val="000000" w:themeColor="text1"/>
        </w:rPr>
      </w:pPr>
    </w:p>
    <w:p w14:paraId="55A498BC" w14:textId="77777777" w:rsidR="005753FD" w:rsidRPr="00232369" w:rsidRDefault="005753FD" w:rsidP="005753FD">
      <w:pPr>
        <w:pStyle w:val="ListParagraph"/>
        <w:numPr>
          <w:ilvl w:val="0"/>
          <w:numId w:val="4"/>
        </w:numPr>
        <w:spacing w:line="240" w:lineRule="auto"/>
        <w:rPr>
          <w:rFonts w:ascii="Times New Roman" w:hAnsi="Times New Roman"/>
          <w:b/>
          <w:color w:val="000000" w:themeColor="text1"/>
          <w:sz w:val="24"/>
          <w:szCs w:val="24"/>
        </w:rPr>
      </w:pPr>
      <w:r w:rsidRPr="00232369">
        <w:rPr>
          <w:rFonts w:ascii="Times New Roman" w:hAnsi="Times New Roman"/>
          <w:b/>
          <w:color w:val="000000" w:themeColor="text1"/>
          <w:sz w:val="24"/>
          <w:szCs w:val="24"/>
        </w:rPr>
        <w:lastRenderedPageBreak/>
        <w:t xml:space="preserve">SHTOJCË - </w:t>
      </w:r>
      <w:r w:rsidRPr="00232369">
        <w:rPr>
          <w:rFonts w:ascii="Times New Roman" w:hAnsi="Times New Roman"/>
          <w:b/>
          <w:color w:val="000000" w:themeColor="text1"/>
          <w:w w:val="105"/>
          <w:sz w:val="24"/>
          <w:szCs w:val="24"/>
        </w:rPr>
        <w:t>TRAJTIMI I LOJRAVE TË PËRFSHIRA NË PROGRAM</w:t>
      </w:r>
    </w:p>
    <w:p w14:paraId="26844C13" w14:textId="77777777" w:rsidR="005753FD" w:rsidRPr="00232369" w:rsidRDefault="005753FD" w:rsidP="005753FD">
      <w:pPr>
        <w:jc w:val="both"/>
        <w:rPr>
          <w:rFonts w:ascii="Times New Roman" w:hAnsi="Times New Roman"/>
          <w:b/>
          <w:color w:val="000000" w:themeColor="text1"/>
          <w:sz w:val="24"/>
          <w:szCs w:val="24"/>
        </w:rPr>
      </w:pPr>
    </w:p>
    <w:p w14:paraId="3C673E55" w14:textId="77777777" w:rsidR="005753FD" w:rsidRPr="00232369" w:rsidRDefault="005753FD" w:rsidP="005753FD">
      <w:pPr>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t>TEMATIKA: Edukim nëpërmjet veprimtarive fizike</w:t>
      </w:r>
    </w:p>
    <w:p w14:paraId="5FCF1D04"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b/>
          <w:color w:val="000000" w:themeColor="text1"/>
          <w:sz w:val="24"/>
          <w:szCs w:val="24"/>
        </w:rPr>
        <w:t>Nëntematika:</w:t>
      </w:r>
      <w:r w:rsidRPr="00232369">
        <w:rPr>
          <w:rFonts w:ascii="Times New Roman" w:hAnsi="Times New Roman"/>
          <w:color w:val="000000" w:themeColor="text1"/>
          <w:sz w:val="24"/>
          <w:szCs w:val="24"/>
        </w:rPr>
        <w:t xml:space="preserve"> Lojëra lëvizore dhe tradicionale </w:t>
      </w:r>
    </w:p>
    <w:p w14:paraId="27991000" w14:textId="77777777" w:rsidR="005753FD" w:rsidRPr="00232369" w:rsidRDefault="005753FD" w:rsidP="005753FD">
      <w:pPr>
        <w:jc w:val="both"/>
        <w:rPr>
          <w:rFonts w:ascii="Times New Roman" w:hAnsi="Times New Roman"/>
          <w:b/>
          <w:i/>
          <w:color w:val="000000" w:themeColor="text1"/>
        </w:rPr>
      </w:pPr>
      <w:r w:rsidRPr="00232369">
        <w:rPr>
          <w:rFonts w:ascii="Times New Roman" w:hAnsi="Times New Roman"/>
          <w:b/>
          <w:i/>
          <w:color w:val="000000" w:themeColor="text1"/>
          <w:sz w:val="24"/>
          <w:szCs w:val="24"/>
        </w:rPr>
        <w:t>Loja lëvizore “</w:t>
      </w:r>
      <w:r w:rsidRPr="00232369">
        <w:rPr>
          <w:rFonts w:ascii="Times New Roman" w:hAnsi="Times New Roman"/>
          <w:b/>
          <w:i/>
          <w:color w:val="000000" w:themeColor="text1"/>
        </w:rPr>
        <w:t>Cirkuit gjimnastikor”</w:t>
      </w:r>
    </w:p>
    <w:p w14:paraId="360798E8" w14:textId="77777777" w:rsidR="005753FD" w:rsidRPr="00232369" w:rsidRDefault="005753FD" w:rsidP="005753FD">
      <w:pPr>
        <w:jc w:val="both"/>
        <w:rPr>
          <w:rFonts w:ascii="Times New Roman" w:hAnsi="Times New Roman"/>
          <w:b/>
          <w:color w:val="000000" w:themeColor="text1"/>
          <w:u w:val="single"/>
        </w:rPr>
      </w:pPr>
      <w:r w:rsidRPr="00232369">
        <w:rPr>
          <w:rFonts w:ascii="Times New Roman" w:hAnsi="Times New Roman"/>
          <w:b/>
          <w:color w:val="000000" w:themeColor="text1"/>
          <w:u w:val="single"/>
        </w:rPr>
        <w:t>Elementët e cirkuidit mund të përzgjidhen nga vetë mësuesi, pavarësisht shëmbullit të paraqitur më poshtë</w:t>
      </w:r>
    </w:p>
    <w:p w14:paraId="5C81CC01"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u w:val="single"/>
        </w:rPr>
        <w:t>Strukturat lëvizore në përmbajtje të cirkuitit</w:t>
      </w:r>
      <w:r w:rsidRPr="00232369">
        <w:rPr>
          <w:rFonts w:ascii="Times New Roman" w:hAnsi="Times New Roman"/>
          <w:color w:val="000000" w:themeColor="text1"/>
          <w:sz w:val="24"/>
          <w:szCs w:val="24"/>
        </w:rPr>
        <w:t>: vrapime të shkurtër e të shpejtë, kërcime me shtytjen e dy këmbëve, kapërdimje para, kalime midis piramidave, kërcime me shtytje të njërës këmbë midis rrathëve, driblime me top basketbolli, goditje në shenjë.</w:t>
      </w:r>
    </w:p>
    <w:p w14:paraId="7A7C2664"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u w:val="single"/>
        </w:rPr>
        <w:t>Baza materiale</w:t>
      </w:r>
      <w:r w:rsidRPr="00232369">
        <w:rPr>
          <w:rFonts w:ascii="Times New Roman" w:hAnsi="Times New Roman"/>
          <w:color w:val="000000" w:themeColor="text1"/>
          <w:sz w:val="24"/>
          <w:szCs w:val="24"/>
        </w:rPr>
        <w:t>: stola gjimnastikorë, dyshek i vogël gjimnastikor, piramida (piketa), rrathë gjimnastikorë, top (basketbolli).</w:t>
      </w:r>
    </w:p>
    <w:p w14:paraId="07D9B6FA"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i/>
          <w:color w:val="000000" w:themeColor="text1"/>
          <w:sz w:val="24"/>
          <w:szCs w:val="24"/>
          <w:u w:val="single"/>
        </w:rPr>
        <w:t>Vendi i zhvillimit</w:t>
      </w:r>
      <w:r w:rsidRPr="00232369">
        <w:rPr>
          <w:rFonts w:ascii="Times New Roman" w:hAnsi="Times New Roman"/>
          <w:color w:val="000000" w:themeColor="text1"/>
          <w:sz w:val="24"/>
          <w:szCs w:val="24"/>
        </w:rPr>
        <w:t>: palestra e shkollës ose terreni i hapur sportiv</w:t>
      </w:r>
    </w:p>
    <w:p w14:paraId="464D56FB"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Karakteristikat dhe organizimi i cirkuitit:</w:t>
      </w:r>
    </w:p>
    <w:p w14:paraId="200EC3F0"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Cirkuiti organizohet dhe drejtohet nga mësuesi i edukimit fizik, për realizimin e tij grumbulloni dhe vendosni nxënësit në varg njëri pas tjetrit në një distancë 0,5 m. Në një distancë 6-7 m në pozicion përballë janë vendosur njëri pas tjetrit 3 stola gjimnastikorë (ose pengesa të improvizuara) në një distancë 0,5 m nga njëri tjetri,  pas tyre vendoset dysheku i vogël gjimnastikor (ose një shtresë amortizuese e improvizuar), pas dyshekut janë vendosur 4-5 piramida njëra pas tjetër me një distancë 1m, 4-5 rrathë gjimnastikorë të vendosur në tokë (dysheme) dhe një top basketbolli.</w:t>
      </w:r>
    </w:p>
    <w:p w14:paraId="717F7F1D"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 Nxënësi që ka radhën për të ekzekutuar cirkuitin, qëndron në gatishmëri duke pritur sinjalin e fillimit. Mësuesi i cili më parë ka shpjeguar dhe demonstruar (sipas rastit) rregullat e kryerjes së cirkuitit, drejton nxënësit në ekzekutimin e tij dhe e ndërpret atë (cirkuitin) sa herë e sheh të nevojshme për të bërë rregullime apo korrigjime.</w:t>
      </w:r>
    </w:p>
    <w:p w14:paraId="433C6CD4"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1: Jepni sinjalin për fillimin e ekzekutimit të cirkuitit dhe ndiqni ecurinë e tij në vazhdimësi.</w:t>
      </w:r>
    </w:p>
    <w:p w14:paraId="0027CD12"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2: Nxënësi me marrjen e sinjalit, fillon vrapim të shpejtë në drejtim të stolave gjimnastikorë.</w:t>
      </w:r>
    </w:p>
    <w:p w14:paraId="11F2ED08"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3: Kapërcimi me shtytjen me të dyja këmbët i stolave (pengesave të improvizuara) gjimnastikorë.</w:t>
      </w:r>
    </w:p>
    <w:p w14:paraId="2F7BF5F2"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lastRenderedPageBreak/>
        <w:t>Veprimi 4: Ekzekutimi i kapërdimjes përpara të mbledhur.</w:t>
      </w:r>
    </w:p>
    <w:p w14:paraId="419702F0"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5: Vrapim i shpejtë midis piramidave.</w:t>
      </w:r>
    </w:p>
    <w:p w14:paraId="59587BD1"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6: Vrapim i shkurtër dhe i shpejtë  në drejtim të rrathëve të vendosur (ose të vizatuar) zig-zag në tokë (dysheme) dhe kërcimi midis rrathëve me një këmbë (e djathë-e majtë).</w:t>
      </w:r>
    </w:p>
    <w:p w14:paraId="3292D778"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7: Marrja e topit të basketbollit të vendosur në tokë dhe fillimi i driblimit në një distancë 3-4 m.</w:t>
      </w:r>
    </w:p>
    <w:p w14:paraId="4660E891"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color w:val="000000" w:themeColor="text1"/>
          <w:sz w:val="24"/>
          <w:szCs w:val="24"/>
        </w:rPr>
        <w:t xml:space="preserve">Veprimi 8: Gjuajtja e topit kosh ose në një shenjë të fiksuar në lartësi. </w:t>
      </w:r>
    </w:p>
    <w:p w14:paraId="0EC6D194"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Qëllimi dhe objektivat e lojës:</w:t>
      </w:r>
    </w:p>
    <w:p w14:paraId="7C62D881"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Rritja e shpejtësisë reaguese dhe vepruese</w:t>
      </w:r>
    </w:p>
    <w:p w14:paraId="7718C079"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Perfeksionimi i teknikave të vrapimit dhe përmirësimi i treguesve të shpejtësisë</w:t>
      </w:r>
    </w:p>
    <w:p w14:paraId="0B9CECA7"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Edukimi i aftësive koordinatave të orientimit hapsirë-kohë, ritmizimit, diferencimit motor, ekuilibrit dinamik, etj.</w:t>
      </w:r>
    </w:p>
    <w:p w14:paraId="1E2F7E8A"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Perfeksionimi i aftësisë shtytëse dhe forcës së gjymtyrëve të poshtëm (këmbëve)</w:t>
      </w:r>
    </w:p>
    <w:p w14:paraId="1F162CA2"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Perfeksionimi i teknikës së elementit akrobatik të kapërdimjes para të mbledhur.</w:t>
      </w:r>
    </w:p>
    <w:p w14:paraId="30BAF4AE" w14:textId="77777777" w:rsidR="005753FD" w:rsidRPr="00232369" w:rsidRDefault="005753FD" w:rsidP="005753FD">
      <w:pPr>
        <w:jc w:val="both"/>
        <w:rPr>
          <w:rFonts w:ascii="Times New Roman" w:hAnsi="Times New Roman"/>
          <w:b/>
          <w:i/>
          <w:color w:val="000000" w:themeColor="text1"/>
        </w:rPr>
      </w:pPr>
      <w:r w:rsidRPr="00232369">
        <w:rPr>
          <w:rFonts w:ascii="Times New Roman" w:hAnsi="Times New Roman"/>
          <w:b/>
          <w:i/>
          <w:color w:val="000000" w:themeColor="text1"/>
        </w:rPr>
        <w:t xml:space="preserve">Loja lëvizore  “Stafetë me kapërcim kaluçi” </w:t>
      </w:r>
    </w:p>
    <w:p w14:paraId="0F498909"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i/>
          <w:color w:val="000000" w:themeColor="text1"/>
          <w:u w:val="single"/>
        </w:rPr>
        <w:t>Strukturat lëvizore në përmbajtje të lojës</w:t>
      </w:r>
      <w:r w:rsidRPr="00232369">
        <w:rPr>
          <w:rFonts w:ascii="Times New Roman" w:hAnsi="Times New Roman"/>
          <w:color w:val="000000" w:themeColor="text1"/>
        </w:rPr>
        <w:t>: vrapime të shkurtra, kërcime me dy këmbët</w:t>
      </w:r>
    </w:p>
    <w:p w14:paraId="131ADF3C"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i/>
          <w:color w:val="000000" w:themeColor="text1"/>
          <w:u w:val="single"/>
        </w:rPr>
        <w:t>Vendi i zhvillimit</w:t>
      </w:r>
      <w:r w:rsidRPr="00232369">
        <w:rPr>
          <w:rFonts w:ascii="Times New Roman" w:hAnsi="Times New Roman"/>
          <w:color w:val="000000" w:themeColor="text1"/>
        </w:rPr>
        <w:t>: Palestra e shkollës ose terreni sportiv</w:t>
      </w:r>
    </w:p>
    <w:p w14:paraId="08F2C6C9"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color w:val="000000" w:themeColor="text1"/>
        </w:rPr>
        <w:t>Baza materiale: Dy piramida ose (brenda mundësive) dy piramida me flamur</w:t>
      </w:r>
    </w:p>
    <w:p w14:paraId="64C0B328"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Karakteristikat dhe organizimi i lojës</w:t>
      </w:r>
    </w:p>
    <w:p w14:paraId="4FA5F0D4"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Loja organizohet dhe drejtohet nga mësuesi i edukimit fizik. Për realizimin e lojës, nxënësit ogrganizohen në dy skuadra A dhe B me nga 8-10 lojtarë, të vendosura në vargje (rreshta) paralel karshi njëra-tjetrës. Në një distancë 6-8 metra nga kreu i çdo vargu është vendosur një nxënës, i cili qëndron i përkulur në formën e një kaluçi të vogël. Menjëherë pas nxënësit në një distancë 4-5 metra vendosen piramidat (flamurët), nga një për të dy skuadrat.</w:t>
      </w:r>
    </w:p>
    <w:p w14:paraId="2C14D30D"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1: Mësuesi jep sinjalin për fillimin e lojës lëvizore dhe ndjek ecurinë e saj në vazhdimësi. Sinjali përcaktohet sipas dëshirës.</w:t>
      </w:r>
    </w:p>
    <w:p w14:paraId="35F171FD"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2: Nxënësit e parë të të dyja skuadrave, me marrjen e sinjalit, fillojnë vrapim të shpejtë në drejtim të nxënësve të përkulur dhe realizojnë kapërcimin e “kaluçit” ,e këmbë anash.</w:t>
      </w:r>
    </w:p>
    <w:p w14:paraId="0AAECFB4"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lastRenderedPageBreak/>
        <w:t>Veprimi 3: Menjëherë pas kryerjes së kapërcimit, vrapohet me shpejtësi drejtë piramidave (flamurëve) dhe pasi rrotullohen rreth tyre, kthehen me shpejtësi në drejtim të skuadrës së tyre, prekin me dorë nxënësin pasardhës në rradhe dhe vendosen në fund të rreshtit.</w:t>
      </w:r>
    </w:p>
    <w:p w14:paraId="6F62E93B"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Veprimi 4: nxënësi pasardhës me prekjen e dorës prej shokut, kryen të njëjtat veprime, e kështu me rradhë të gjithë nxënësit e skuadrave.</w:t>
      </w:r>
    </w:p>
    <w:p w14:paraId="409A6928"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Skuadra që përfundon e para stafetën nge krahët lartë për të treguar përfundimin e saj, në këtë rast fiton edhe pikën. Skuadra që mbledh më shumë pikë fiton edhe sfidën.</w:t>
      </w:r>
    </w:p>
    <w:p w14:paraId="7EC0EC95" w14:textId="77777777" w:rsidR="005753FD" w:rsidRPr="00232369" w:rsidRDefault="005753FD" w:rsidP="005753FD">
      <w:pPr>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Pas çdo seancë të lojës, ndërrohet (zëvendësohet) nxënësi që bën “kaluçin”. </w:t>
      </w:r>
    </w:p>
    <w:p w14:paraId="4A411427"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Qëllimi dhe objektivat e lojës:</w:t>
      </w:r>
    </w:p>
    <w:p w14:paraId="3DAEF81B" w14:textId="77777777" w:rsidR="005753FD" w:rsidRPr="00232369" w:rsidRDefault="005753FD" w:rsidP="005753FD">
      <w:pPr>
        <w:numPr>
          <w:ilvl w:val="0"/>
          <w:numId w:val="3"/>
        </w:numPr>
        <w:contextualSpacing/>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Rritja e shpejtësisë reaguese dhe vepruese</w:t>
      </w:r>
    </w:p>
    <w:p w14:paraId="7C70F8C6" w14:textId="77777777" w:rsidR="005753FD" w:rsidRPr="00232369" w:rsidRDefault="005753FD" w:rsidP="005753FD">
      <w:pPr>
        <w:numPr>
          <w:ilvl w:val="0"/>
          <w:numId w:val="3"/>
        </w:numPr>
        <w:contextualSpacing/>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Perfeksionimi i teknikave të vrapimit dhe përmirësimi i treguesve të shpejtësisë</w:t>
      </w:r>
    </w:p>
    <w:p w14:paraId="1504C363" w14:textId="77777777" w:rsidR="005753FD" w:rsidRPr="00232369" w:rsidRDefault="005753FD" w:rsidP="005753FD">
      <w:pPr>
        <w:numPr>
          <w:ilvl w:val="0"/>
          <w:numId w:val="3"/>
        </w:numPr>
        <w:contextualSpacing/>
        <w:jc w:val="both"/>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Edukimi i aftësive koordinatave, aftësisë së diferencimit të lëvizjeve në hapsirë dhe kohë.</w:t>
      </w:r>
    </w:p>
    <w:p w14:paraId="72C85F64" w14:textId="77777777" w:rsidR="005753FD" w:rsidRPr="00232369" w:rsidRDefault="005753FD" w:rsidP="005753FD">
      <w:pPr>
        <w:numPr>
          <w:ilvl w:val="0"/>
          <w:numId w:val="3"/>
        </w:numPr>
        <w:contextualSpacing/>
        <w:jc w:val="both"/>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Rritet gjendja emocionale e nxënësve gjatë zhvillimit të lojës</w:t>
      </w:r>
    </w:p>
    <w:p w14:paraId="5CA496E5" w14:textId="7DD6146E" w:rsidR="00130565" w:rsidRDefault="005753FD" w:rsidP="005753FD">
      <w:pPr>
        <w:numPr>
          <w:ilvl w:val="0"/>
          <w:numId w:val="3"/>
        </w:numPr>
        <w:contextualSpacing/>
        <w:jc w:val="both"/>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Rritja e aftësisë së punës në grup (kolektiviteti)</w:t>
      </w:r>
    </w:p>
    <w:p w14:paraId="18DAC363" w14:textId="77777777" w:rsidR="00130565" w:rsidRDefault="00130565" w:rsidP="00130565">
      <w:pPr>
        <w:contextualSpacing/>
        <w:jc w:val="both"/>
        <w:rPr>
          <w:rFonts w:ascii="Times New Roman" w:hAnsi="Times New Roman"/>
          <w:i/>
          <w:color w:val="000000" w:themeColor="text1"/>
          <w:sz w:val="24"/>
          <w:szCs w:val="24"/>
          <w:u w:val="single"/>
        </w:rPr>
      </w:pPr>
    </w:p>
    <w:p w14:paraId="1B867785" w14:textId="77777777" w:rsidR="00130565" w:rsidRDefault="00130565" w:rsidP="00130565">
      <w:pPr>
        <w:contextualSpacing/>
        <w:jc w:val="both"/>
        <w:rPr>
          <w:rFonts w:ascii="Times New Roman" w:hAnsi="Times New Roman"/>
          <w:i/>
          <w:color w:val="000000" w:themeColor="text1"/>
          <w:sz w:val="24"/>
          <w:szCs w:val="24"/>
          <w:u w:val="single"/>
        </w:rPr>
      </w:pPr>
    </w:p>
    <w:p w14:paraId="10A3F8E5" w14:textId="77777777" w:rsidR="00130565" w:rsidRDefault="00130565" w:rsidP="00130565">
      <w:pPr>
        <w:contextualSpacing/>
        <w:jc w:val="both"/>
        <w:rPr>
          <w:rFonts w:ascii="Times New Roman" w:hAnsi="Times New Roman"/>
          <w:i/>
          <w:color w:val="000000" w:themeColor="text1"/>
          <w:sz w:val="24"/>
          <w:szCs w:val="24"/>
          <w:u w:val="single"/>
        </w:rPr>
      </w:pPr>
    </w:p>
    <w:p w14:paraId="7D9018EB" w14:textId="77777777" w:rsidR="00130565" w:rsidRDefault="00130565" w:rsidP="00130565">
      <w:pPr>
        <w:contextualSpacing/>
        <w:jc w:val="both"/>
        <w:rPr>
          <w:rFonts w:ascii="Times New Roman" w:hAnsi="Times New Roman"/>
          <w:i/>
          <w:color w:val="000000" w:themeColor="text1"/>
          <w:sz w:val="24"/>
          <w:szCs w:val="24"/>
          <w:u w:val="single"/>
        </w:rPr>
      </w:pPr>
    </w:p>
    <w:p w14:paraId="1C18E443" w14:textId="77777777" w:rsidR="00130565" w:rsidRDefault="00130565" w:rsidP="00130565">
      <w:pPr>
        <w:contextualSpacing/>
        <w:jc w:val="both"/>
        <w:rPr>
          <w:rFonts w:ascii="Times New Roman" w:hAnsi="Times New Roman"/>
          <w:i/>
          <w:color w:val="000000" w:themeColor="text1"/>
          <w:sz w:val="24"/>
          <w:szCs w:val="24"/>
          <w:u w:val="single"/>
        </w:rPr>
      </w:pPr>
    </w:p>
    <w:p w14:paraId="01F99F9B" w14:textId="77777777" w:rsidR="00130565" w:rsidRDefault="00130565" w:rsidP="00130565">
      <w:pPr>
        <w:contextualSpacing/>
        <w:jc w:val="both"/>
        <w:rPr>
          <w:rFonts w:ascii="Times New Roman" w:hAnsi="Times New Roman"/>
          <w:i/>
          <w:color w:val="000000" w:themeColor="text1"/>
          <w:sz w:val="24"/>
          <w:szCs w:val="24"/>
          <w:u w:val="single"/>
        </w:rPr>
      </w:pPr>
    </w:p>
    <w:p w14:paraId="606CB8CD" w14:textId="77777777" w:rsidR="00130565" w:rsidRDefault="00130565" w:rsidP="00130565">
      <w:pPr>
        <w:contextualSpacing/>
        <w:jc w:val="both"/>
        <w:rPr>
          <w:rFonts w:ascii="Times New Roman" w:hAnsi="Times New Roman"/>
          <w:i/>
          <w:color w:val="000000" w:themeColor="text1"/>
          <w:sz w:val="24"/>
          <w:szCs w:val="24"/>
          <w:u w:val="single"/>
        </w:rPr>
      </w:pPr>
    </w:p>
    <w:p w14:paraId="45FA72DB" w14:textId="77777777" w:rsidR="00130565" w:rsidRDefault="00130565" w:rsidP="00130565">
      <w:pPr>
        <w:contextualSpacing/>
        <w:jc w:val="both"/>
        <w:rPr>
          <w:rFonts w:ascii="Times New Roman" w:hAnsi="Times New Roman"/>
          <w:i/>
          <w:color w:val="000000" w:themeColor="text1"/>
          <w:sz w:val="24"/>
          <w:szCs w:val="24"/>
          <w:u w:val="single"/>
        </w:rPr>
      </w:pPr>
    </w:p>
    <w:p w14:paraId="341518FF" w14:textId="77777777" w:rsidR="00130565" w:rsidRDefault="00130565" w:rsidP="00130565">
      <w:pPr>
        <w:contextualSpacing/>
        <w:jc w:val="both"/>
        <w:rPr>
          <w:rFonts w:ascii="Times New Roman" w:hAnsi="Times New Roman"/>
          <w:i/>
          <w:color w:val="000000" w:themeColor="text1"/>
          <w:sz w:val="24"/>
          <w:szCs w:val="24"/>
          <w:u w:val="single"/>
        </w:rPr>
      </w:pPr>
    </w:p>
    <w:p w14:paraId="286CB585" w14:textId="77777777" w:rsidR="00130565" w:rsidRDefault="00130565" w:rsidP="00130565">
      <w:pPr>
        <w:contextualSpacing/>
        <w:jc w:val="both"/>
        <w:rPr>
          <w:rFonts w:ascii="Times New Roman" w:hAnsi="Times New Roman"/>
          <w:i/>
          <w:color w:val="000000" w:themeColor="text1"/>
          <w:sz w:val="24"/>
          <w:szCs w:val="24"/>
          <w:u w:val="single"/>
        </w:rPr>
      </w:pPr>
    </w:p>
    <w:p w14:paraId="6D7C82B6" w14:textId="77777777" w:rsidR="00130565" w:rsidRDefault="00130565" w:rsidP="00130565">
      <w:pPr>
        <w:contextualSpacing/>
        <w:jc w:val="both"/>
        <w:rPr>
          <w:rFonts w:ascii="Times New Roman" w:hAnsi="Times New Roman"/>
          <w:i/>
          <w:color w:val="000000" w:themeColor="text1"/>
          <w:sz w:val="24"/>
          <w:szCs w:val="24"/>
          <w:u w:val="single"/>
        </w:rPr>
      </w:pPr>
    </w:p>
    <w:p w14:paraId="5CAF6053" w14:textId="77777777" w:rsidR="00130565" w:rsidRDefault="00130565" w:rsidP="00130565">
      <w:pPr>
        <w:contextualSpacing/>
        <w:jc w:val="both"/>
        <w:rPr>
          <w:rFonts w:ascii="Times New Roman" w:hAnsi="Times New Roman"/>
          <w:i/>
          <w:color w:val="000000" w:themeColor="text1"/>
          <w:sz w:val="24"/>
          <w:szCs w:val="24"/>
          <w:u w:val="single"/>
        </w:rPr>
      </w:pPr>
    </w:p>
    <w:p w14:paraId="4F0F32AF" w14:textId="77777777" w:rsidR="00130565" w:rsidRDefault="00130565" w:rsidP="00130565">
      <w:pPr>
        <w:contextualSpacing/>
        <w:jc w:val="both"/>
        <w:rPr>
          <w:rFonts w:ascii="Times New Roman" w:hAnsi="Times New Roman"/>
          <w:i/>
          <w:color w:val="000000" w:themeColor="text1"/>
          <w:sz w:val="24"/>
          <w:szCs w:val="24"/>
          <w:u w:val="single"/>
        </w:rPr>
      </w:pPr>
    </w:p>
    <w:p w14:paraId="151837F2" w14:textId="77777777" w:rsidR="00130565" w:rsidRDefault="00130565" w:rsidP="00130565">
      <w:pPr>
        <w:contextualSpacing/>
        <w:jc w:val="both"/>
        <w:rPr>
          <w:rFonts w:ascii="Times New Roman" w:hAnsi="Times New Roman"/>
          <w:i/>
          <w:color w:val="000000" w:themeColor="text1"/>
          <w:sz w:val="24"/>
          <w:szCs w:val="24"/>
          <w:u w:val="single"/>
        </w:rPr>
      </w:pPr>
    </w:p>
    <w:p w14:paraId="5D27069E" w14:textId="77777777" w:rsidR="00130565" w:rsidRDefault="00130565" w:rsidP="00130565">
      <w:pPr>
        <w:contextualSpacing/>
        <w:jc w:val="both"/>
        <w:rPr>
          <w:rFonts w:ascii="Times New Roman" w:hAnsi="Times New Roman"/>
          <w:i/>
          <w:color w:val="000000" w:themeColor="text1"/>
          <w:sz w:val="24"/>
          <w:szCs w:val="24"/>
          <w:u w:val="single"/>
        </w:rPr>
      </w:pPr>
    </w:p>
    <w:p w14:paraId="3D35D515" w14:textId="77777777" w:rsidR="00130565" w:rsidRDefault="00130565" w:rsidP="00130565">
      <w:pPr>
        <w:contextualSpacing/>
        <w:jc w:val="both"/>
        <w:rPr>
          <w:rFonts w:ascii="Times New Roman" w:hAnsi="Times New Roman"/>
          <w:i/>
          <w:color w:val="000000" w:themeColor="text1"/>
          <w:sz w:val="24"/>
          <w:szCs w:val="24"/>
          <w:u w:val="single"/>
        </w:rPr>
      </w:pPr>
    </w:p>
    <w:p w14:paraId="553C5FDE" w14:textId="77777777" w:rsidR="00130565" w:rsidRDefault="00130565" w:rsidP="00130565">
      <w:pPr>
        <w:contextualSpacing/>
        <w:jc w:val="both"/>
        <w:rPr>
          <w:rFonts w:ascii="Times New Roman" w:hAnsi="Times New Roman"/>
          <w:i/>
          <w:color w:val="000000" w:themeColor="text1"/>
          <w:sz w:val="24"/>
          <w:szCs w:val="24"/>
          <w:u w:val="single"/>
        </w:rPr>
      </w:pPr>
    </w:p>
    <w:p w14:paraId="0836AE4E" w14:textId="77777777" w:rsidR="00130565" w:rsidRDefault="00130565" w:rsidP="00130565">
      <w:pPr>
        <w:contextualSpacing/>
        <w:jc w:val="both"/>
        <w:rPr>
          <w:rFonts w:ascii="Times New Roman" w:hAnsi="Times New Roman"/>
          <w:i/>
          <w:color w:val="000000" w:themeColor="text1"/>
          <w:sz w:val="24"/>
          <w:szCs w:val="24"/>
          <w:u w:val="single"/>
        </w:rPr>
      </w:pPr>
    </w:p>
    <w:p w14:paraId="34C993F8" w14:textId="77777777" w:rsidR="00130565" w:rsidRDefault="00130565" w:rsidP="00130565">
      <w:pPr>
        <w:contextualSpacing/>
        <w:jc w:val="both"/>
        <w:rPr>
          <w:rFonts w:ascii="Times New Roman" w:hAnsi="Times New Roman"/>
          <w:i/>
          <w:color w:val="000000" w:themeColor="text1"/>
          <w:sz w:val="24"/>
          <w:szCs w:val="24"/>
          <w:u w:val="single"/>
        </w:rPr>
      </w:pPr>
    </w:p>
    <w:p w14:paraId="343E5C53" w14:textId="77777777" w:rsidR="00130565" w:rsidRDefault="00130565" w:rsidP="00130565">
      <w:pPr>
        <w:contextualSpacing/>
        <w:jc w:val="both"/>
        <w:rPr>
          <w:rFonts w:ascii="Times New Roman" w:hAnsi="Times New Roman"/>
          <w:i/>
          <w:color w:val="000000" w:themeColor="text1"/>
          <w:sz w:val="24"/>
          <w:szCs w:val="24"/>
          <w:u w:val="single"/>
        </w:rPr>
      </w:pPr>
    </w:p>
    <w:p w14:paraId="57689DB7" w14:textId="77777777" w:rsidR="00130565" w:rsidRDefault="00130565" w:rsidP="00130565">
      <w:pPr>
        <w:contextualSpacing/>
        <w:jc w:val="both"/>
        <w:rPr>
          <w:rFonts w:ascii="Times New Roman" w:hAnsi="Times New Roman"/>
          <w:i/>
          <w:color w:val="000000" w:themeColor="text1"/>
          <w:sz w:val="24"/>
          <w:szCs w:val="24"/>
          <w:u w:val="single"/>
        </w:rPr>
      </w:pPr>
    </w:p>
    <w:p w14:paraId="63774CD8" w14:textId="77777777" w:rsidR="00130565" w:rsidRDefault="00130565" w:rsidP="00130565">
      <w:pPr>
        <w:contextualSpacing/>
        <w:jc w:val="both"/>
        <w:rPr>
          <w:rFonts w:ascii="Times New Roman" w:hAnsi="Times New Roman"/>
          <w:i/>
          <w:color w:val="000000" w:themeColor="text1"/>
          <w:sz w:val="24"/>
          <w:szCs w:val="24"/>
          <w:u w:val="single"/>
        </w:rPr>
      </w:pPr>
    </w:p>
    <w:p w14:paraId="72CBF2BA" w14:textId="77777777" w:rsidR="00130565" w:rsidRPr="00130565" w:rsidRDefault="00130565" w:rsidP="00130565">
      <w:pPr>
        <w:contextualSpacing/>
        <w:jc w:val="both"/>
        <w:rPr>
          <w:rFonts w:ascii="Times New Roman" w:hAnsi="Times New Roman"/>
          <w:i/>
          <w:color w:val="000000" w:themeColor="text1"/>
          <w:sz w:val="24"/>
          <w:szCs w:val="24"/>
          <w:u w:val="single"/>
        </w:rPr>
      </w:pPr>
    </w:p>
    <w:p w14:paraId="3A6602F8" w14:textId="77777777" w:rsidR="005753FD" w:rsidRPr="00232369" w:rsidRDefault="005753FD" w:rsidP="005753FD">
      <w:pPr>
        <w:jc w:val="both"/>
        <w:rPr>
          <w:rFonts w:ascii="Times New Roman" w:hAnsi="Times New Roman"/>
          <w:b/>
          <w:bCs/>
          <w:color w:val="000000" w:themeColor="text1"/>
        </w:rPr>
      </w:pPr>
      <w:r w:rsidRPr="00232369">
        <w:rPr>
          <w:rFonts w:ascii="Times New Roman" w:hAnsi="Times New Roman"/>
          <w:b/>
          <w:i/>
          <w:color w:val="000000" w:themeColor="text1"/>
        </w:rPr>
        <w:lastRenderedPageBreak/>
        <w:t xml:space="preserve">Loja popullore (tradicionale)“ </w:t>
      </w:r>
      <w:r w:rsidRPr="00232369">
        <w:rPr>
          <w:rFonts w:ascii="Times New Roman" w:hAnsi="Times New Roman"/>
          <w:i/>
          <w:color w:val="000000" w:themeColor="text1"/>
        </w:rPr>
        <w:t>Kalaja Dibrançe”(sugjeruar për djemtë).</w:t>
      </w:r>
    </w:p>
    <w:p w14:paraId="768CBAC8"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Karakteristikat dhe organizimi i lojës</w:t>
      </w:r>
    </w:p>
    <w:p w14:paraId="0FE690EE"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color w:val="000000" w:themeColor="text1"/>
        </w:rPr>
        <w:t>Kjo lojë zhvillohet në një vend të sheshtë, në oborr, fushë, sallë apo palestër. Në të mund të përfshihen deri në 20 nxënës mbi moshën 10 vjeç. Nxënësit ndahen në dy skuadra. Prej këtyre, dy lojtarë hedhin short dy herë. Një herë për të zgjedhur shokët e skuadrës dhe një herë për skuadrën që do të hyjë në lojë. Ai që humbet shortin shkon me shokët në mes të fushës dhe u thotë të formojnë “kalanë”, duke u kapur krah për krah në formë rrethi e duke ulur kurrizin (duke u përkulur me drejtim nga qendra e rrethit). Si roje e kalasë zgjidhet një lojtar i skuarës që ka formuar kalanë, i cili duhet të sillet (lëvizë) përreth kalasë duke mbajtur shtrënguar në dorë një rrip, i cili në kahun tjetër mbahet nga shokët e skuadrës. Kalaja nuk duhet të lëvizë për sa kohë ka sipër kundërshtarët.</w:t>
      </w:r>
    </w:p>
    <w:p w14:paraId="1B52C11F" w14:textId="77777777" w:rsidR="005753FD" w:rsidRPr="00232369" w:rsidRDefault="00130565" w:rsidP="005753FD">
      <w:pPr>
        <w:jc w:val="both"/>
        <w:rPr>
          <w:rFonts w:ascii="Times New Roman" w:hAnsi="Times New Roman"/>
          <w:color w:val="000000" w:themeColor="text1"/>
        </w:rPr>
      </w:pPr>
      <w:r w:rsidRPr="00232369">
        <w:rPr>
          <w:noProof/>
          <w:color w:val="000000" w:themeColor="text1"/>
        </w:rPr>
        <w:pict w14:anchorId="6357D3D5">
          <v:rect id="Rectangle 10" o:spid="_x0000_s1027" style="position:absolute;left:0;text-align:left;margin-left:268.5pt;margin-top:103.45pt;width:225pt;height:15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" strokecolor="white [3212]">
            <v:textbox>
              <w:txbxContent>
                <w:p w14:paraId="03E00DC2" w14:textId="77777777" w:rsidR="005753FD" w:rsidRDefault="005753FD" w:rsidP="005753FD">
                  <w:r>
                    <w:rPr>
                      <w:noProof/>
                      <w:lang w:val="en-US"/>
                    </w:rPr>
                    <w:drawing>
                      <wp:inline distT="0" distB="0" distL="0" distR="0" wp14:anchorId="4F838657" wp14:editId="03C5A681">
                        <wp:extent cx="2691742" cy="1828800"/>
                        <wp:effectExtent l="19050" t="0" r="0" b="0"/>
                        <wp:docPr id="11" name="Picture 11" descr="C:\Users\Admin\Downloads\20160904_184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ownloads\20160904_184934.jpg"/>
                                <pic:cNvPicPr>
                                  <a:picLocks noChangeAspect="1" noChangeArrowheads="1"/>
                                </pic:cNvPicPr>
                              </pic:nvPicPr>
                              <pic:blipFill>
                                <a:blip r:embed="rId14"/>
                                <a:srcRect/>
                                <a:stretch>
                                  <a:fillRect/>
                                </a:stretch>
                              </pic:blipFill>
                              <pic:spPr bwMode="auto">
                                <a:xfrm>
                                  <a:off x="0" y="0"/>
                                  <a:ext cx="2693670" cy="1830110"/>
                                </a:xfrm>
                                <a:prstGeom prst="rect">
                                  <a:avLst/>
                                </a:prstGeom>
                                <a:noFill/>
                                <a:ln w="9525">
                                  <a:noFill/>
                                  <a:miter lim="800000"/>
                                  <a:headEnd/>
                                  <a:tailEnd/>
                                </a:ln>
                              </pic:spPr>
                            </pic:pic>
                          </a:graphicData>
                        </a:graphic>
                      </wp:inline>
                    </w:drawing>
                  </w:r>
                </w:p>
              </w:txbxContent>
            </v:textbox>
          </v:rect>
        </w:pict>
      </w:r>
      <w:r w:rsidR="005753FD" w:rsidRPr="00232369">
        <w:rPr>
          <w:rFonts w:ascii="Times New Roman" w:hAnsi="Times New Roman"/>
          <w:color w:val="000000" w:themeColor="text1"/>
        </w:rPr>
        <w:t>Roja me rripin e shtrënguar fortë në dorë, thotë “gati” dhe fillon të vijë rrotull “kalasë” për të mos lejuaj kundërshtarët të hipin të të. Roja duhet të godasë me dorë para se të hipi kundërshtari në “kala”. Në rast se “roja” e lëshon rripin në momentin e goditjes, ajo quhet e pavlefshme. Në rast se hipësit e skuadrës kundërshtare e rrëzojnë kalanë, loja përsëritet. Kundërshtarët mund të hipin apo të zbresin sa herë duan në kala. Nëse qellohen prej rojes ndërkohë që janë me këmbë në tokë, digjen. Në këtë mënyrë roja duhet të djegë të gjithë lojtarët e skuadrës kundërshtare. Skuara ndërrojnë vendet kur roja i djeg të gjithë kundërshtarët.</w:t>
      </w:r>
    </w:p>
    <w:p w14:paraId="50C780C0"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Qëllimi dhe objektivat e lojës:</w:t>
      </w:r>
    </w:p>
    <w:p w14:paraId="10A33253" w14:textId="77777777" w:rsidR="005753FD" w:rsidRPr="00232369" w:rsidRDefault="005753FD" w:rsidP="005753FD">
      <w:pPr>
        <w:numPr>
          <w:ilvl w:val="0"/>
          <w:numId w:val="3"/>
        </w:numPr>
        <w:ind w:left="360"/>
        <w:contextualSpacing/>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Rritja e shpejtësisë reaguese dhe vepruese</w:t>
      </w:r>
    </w:p>
    <w:p w14:paraId="5FCE5532" w14:textId="77777777" w:rsidR="005753FD" w:rsidRPr="00232369" w:rsidRDefault="005753FD" w:rsidP="005753FD">
      <w:pPr>
        <w:numPr>
          <w:ilvl w:val="0"/>
          <w:numId w:val="3"/>
        </w:numPr>
        <w:ind w:left="360"/>
        <w:contextualSpacing/>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Perfeksionimi i teknikave të vrapimit dhe  kërcimit</w:t>
      </w:r>
    </w:p>
    <w:p w14:paraId="09A73E1A" w14:textId="77777777" w:rsidR="005753FD" w:rsidRPr="00232369" w:rsidRDefault="005753FD" w:rsidP="005753FD">
      <w:pPr>
        <w:numPr>
          <w:ilvl w:val="0"/>
          <w:numId w:val="3"/>
        </w:numPr>
        <w:ind w:left="360"/>
        <w:contextualSpacing/>
        <w:jc w:val="both"/>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 xml:space="preserve">Edukimi i aftësive koordinatave </w:t>
      </w:r>
    </w:p>
    <w:p w14:paraId="7006243D" w14:textId="77777777" w:rsidR="005753FD" w:rsidRPr="00232369" w:rsidRDefault="005753FD" w:rsidP="005753FD">
      <w:pPr>
        <w:numPr>
          <w:ilvl w:val="0"/>
          <w:numId w:val="3"/>
        </w:numPr>
        <w:ind w:left="360"/>
        <w:contextualSpacing/>
        <w:jc w:val="both"/>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Rritja e aftësisë së punës në grup (kolektiviteti)</w:t>
      </w:r>
    </w:p>
    <w:p w14:paraId="36A92C3A" w14:textId="77777777" w:rsidR="005753FD" w:rsidRPr="00232369" w:rsidRDefault="005753FD" w:rsidP="005753FD">
      <w:pPr>
        <w:ind w:left="360"/>
        <w:contextualSpacing/>
        <w:jc w:val="both"/>
        <w:rPr>
          <w:rFonts w:ascii="Times New Roman" w:hAnsi="Times New Roman"/>
          <w:i/>
          <w:color w:val="000000" w:themeColor="text1"/>
          <w:sz w:val="24"/>
          <w:szCs w:val="24"/>
          <w:u w:val="single"/>
        </w:rPr>
      </w:pPr>
    </w:p>
    <w:p w14:paraId="13126E7C" w14:textId="77777777" w:rsidR="005753FD" w:rsidRPr="00232369" w:rsidRDefault="005753FD" w:rsidP="005753FD">
      <w:pPr>
        <w:ind w:left="360"/>
        <w:contextualSpacing/>
        <w:jc w:val="both"/>
        <w:rPr>
          <w:rFonts w:ascii="Times New Roman" w:hAnsi="Times New Roman"/>
          <w:i/>
          <w:color w:val="000000" w:themeColor="text1"/>
          <w:sz w:val="24"/>
          <w:szCs w:val="24"/>
          <w:u w:val="single"/>
        </w:rPr>
      </w:pPr>
    </w:p>
    <w:p w14:paraId="4525547A" w14:textId="77777777" w:rsidR="005753FD" w:rsidRPr="00232369" w:rsidRDefault="005753FD" w:rsidP="005753FD">
      <w:pPr>
        <w:ind w:left="360"/>
        <w:contextualSpacing/>
        <w:jc w:val="both"/>
        <w:rPr>
          <w:rFonts w:ascii="Times New Roman" w:hAnsi="Times New Roman"/>
          <w:i/>
          <w:color w:val="000000" w:themeColor="text1"/>
          <w:sz w:val="24"/>
          <w:szCs w:val="24"/>
          <w:u w:val="single"/>
        </w:rPr>
      </w:pPr>
    </w:p>
    <w:p w14:paraId="4426A676" w14:textId="77777777" w:rsidR="005753FD" w:rsidRPr="00232369" w:rsidRDefault="005753FD" w:rsidP="005753FD">
      <w:pPr>
        <w:ind w:left="360"/>
        <w:contextualSpacing/>
        <w:jc w:val="both"/>
        <w:rPr>
          <w:rFonts w:ascii="Times New Roman" w:hAnsi="Times New Roman"/>
          <w:i/>
          <w:color w:val="000000" w:themeColor="text1"/>
          <w:sz w:val="24"/>
          <w:szCs w:val="24"/>
          <w:u w:val="single"/>
        </w:rPr>
      </w:pPr>
    </w:p>
    <w:p w14:paraId="19CCC40D" w14:textId="77777777" w:rsidR="005753FD" w:rsidRPr="00232369" w:rsidRDefault="005753FD" w:rsidP="005753FD">
      <w:pPr>
        <w:ind w:left="360"/>
        <w:contextualSpacing/>
        <w:jc w:val="both"/>
        <w:rPr>
          <w:rFonts w:ascii="Times New Roman" w:hAnsi="Times New Roman"/>
          <w:i/>
          <w:color w:val="000000" w:themeColor="text1"/>
          <w:sz w:val="24"/>
          <w:szCs w:val="24"/>
          <w:u w:val="single"/>
        </w:rPr>
      </w:pPr>
    </w:p>
    <w:p w14:paraId="5F89EFA0" w14:textId="77777777" w:rsidR="005753FD" w:rsidRPr="00232369" w:rsidRDefault="005753FD" w:rsidP="005753FD">
      <w:pPr>
        <w:jc w:val="both"/>
        <w:rPr>
          <w:rFonts w:ascii="Times New Roman" w:hAnsi="Times New Roman"/>
          <w:b/>
          <w:i/>
          <w:color w:val="000000" w:themeColor="text1"/>
        </w:rPr>
      </w:pPr>
      <w:r w:rsidRPr="00232369">
        <w:rPr>
          <w:rFonts w:ascii="Times New Roman" w:hAnsi="Times New Roman"/>
          <w:b/>
          <w:i/>
          <w:color w:val="000000" w:themeColor="text1"/>
        </w:rPr>
        <w:t>Loja popullore (tradicionale)“ Këputja e vargonjve”(sugjeruar për vajzat)</w:t>
      </w:r>
    </w:p>
    <w:p w14:paraId="49BAC336" w14:textId="77777777" w:rsidR="005753FD" w:rsidRPr="00232369" w:rsidRDefault="005753FD" w:rsidP="005753FD">
      <w:pPr>
        <w:jc w:val="both"/>
        <w:rPr>
          <w:rFonts w:ascii="Times New Roman" w:hAnsi="Times New Roman"/>
          <w:i/>
          <w:color w:val="000000" w:themeColor="text1"/>
          <w:sz w:val="24"/>
          <w:szCs w:val="24"/>
          <w:u w:val="single"/>
        </w:rPr>
      </w:pPr>
      <w:r w:rsidRPr="00232369">
        <w:rPr>
          <w:rFonts w:ascii="Times New Roman" w:hAnsi="Times New Roman"/>
          <w:i/>
          <w:color w:val="000000" w:themeColor="text1"/>
          <w:sz w:val="24"/>
          <w:szCs w:val="24"/>
          <w:u w:val="single"/>
        </w:rPr>
        <w:t>Karakteristikat dhe organizimi i lojës</w:t>
      </w:r>
    </w:p>
    <w:p w14:paraId="1CDFD2A6" w14:textId="77777777" w:rsidR="005753FD" w:rsidRPr="00232369" w:rsidRDefault="005753FD" w:rsidP="005753FD">
      <w:pPr>
        <w:jc w:val="both"/>
        <w:rPr>
          <w:rFonts w:ascii="Times New Roman" w:hAnsi="Times New Roman"/>
          <w:color w:val="000000" w:themeColor="text1"/>
        </w:rPr>
      </w:pPr>
      <w:r w:rsidRPr="00232369">
        <w:rPr>
          <w:rFonts w:ascii="Times New Roman" w:hAnsi="Times New Roman"/>
          <w:color w:val="000000" w:themeColor="text1"/>
        </w:rPr>
        <w:t>Kjo lojë zhvillohet në një vend të sheshtë, në oborr, fushë, sallë apo palestër. Në të mund të përfshihen deri në 20 nxënës mbi moshën 10 vjeç. Nxënësit ndahen në dy skuadra A dhe B me numër të barabartë lojtarësh.  Pasi hedhin short, skuadrat vendosen në skajet e fushës, në një largësi rreth 20 hapa. Lojtarët e sejcilës skuadër kapen fort përdore duke formuar një varg (zinxhir). Lojën e fiton skuadra që ka fituar shortin.</w:t>
      </w:r>
    </w:p>
    <w:p w14:paraId="51A0F096" w14:textId="77777777" w:rsidR="005753FD" w:rsidRPr="00232369" w:rsidRDefault="00130565" w:rsidP="005753FD">
      <w:pPr>
        <w:jc w:val="both"/>
        <w:rPr>
          <w:rFonts w:ascii="Times New Roman" w:hAnsi="Times New Roman"/>
          <w:i/>
          <w:color w:val="000000" w:themeColor="text1"/>
          <w:sz w:val="24"/>
          <w:szCs w:val="24"/>
          <w:u w:val="single"/>
        </w:rPr>
      </w:pPr>
      <w:r w:rsidRPr="00232369">
        <w:rPr>
          <w:noProof/>
          <w:color w:val="000000" w:themeColor="text1"/>
        </w:rPr>
        <w:pict w14:anchorId="3B668A7D">
          <v:rect id="Rectangle 11" o:spid="_x0000_s1026" style="position:absolute;left:0;text-align:left;margin-left:252.75pt;margin-top:109.4pt;width:225pt;height:15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" strokecolor="white [3212]">
            <v:textbox>
              <w:txbxContent>
                <w:p w14:paraId="5691CC1E" w14:textId="4CD2EB0E" w:rsidR="005753FD" w:rsidRDefault="005753FD" w:rsidP="005753FD"/>
              </w:txbxContent>
            </v:textbox>
          </v:rect>
        </w:pict>
      </w:r>
      <w:r w:rsidR="005753FD" w:rsidRPr="00232369">
        <w:rPr>
          <w:rFonts w:ascii="Times New Roman" w:hAnsi="Times New Roman"/>
          <w:color w:val="000000" w:themeColor="text1"/>
        </w:rPr>
        <w:t xml:space="preserve">Njëri prej lojtarëve të skuadrës fituese të shortit, p.sh. skuadra A, vrapon drejtë lojtarëve të kapur përdore të skuadrës B, me qëllimin për të shkëputur duart e tyre, pra vargoin (zinxhirin). Në rast se lojtari i skuadrës A ia del mbanë të këpusë vargoin, atëherë, lojtari i skuadrës B që gjendet në të djathtë të vendit ku u keput vargoi, del nga loja. Nëse lojtari i skuadrës A nuk ia arrin qëllimit, del vetë nga loja. Më pas </w:t>
      </w:r>
      <w:r w:rsidR="005753FD" w:rsidRPr="00232369">
        <w:rPr>
          <w:rFonts w:ascii="Times New Roman" w:hAnsi="Times New Roman"/>
          <w:color w:val="000000" w:themeColor="text1"/>
        </w:rPr>
        <w:lastRenderedPageBreak/>
        <w:t>fillon “sulmi” i skuadrës B, në të njëjtën mënyrë si skuadra A. Në këtë mënyrë vazhdojë të gjithë lojtarët e skuadrave deri sa të mbeten vetëm dy lojtarë të një skuadre (A ose B). Kur këputen edhe këta, loja mbaron në favor të skuadrës që këput vargoin e fundit.</w:t>
      </w:r>
    </w:p>
    <w:p w14:paraId="263A92DF" w14:textId="2194A159" w:rsidR="005753FD" w:rsidRPr="00232369" w:rsidRDefault="00130565" w:rsidP="005753FD">
      <w:pPr>
        <w:jc w:val="both"/>
        <w:rPr>
          <w:rFonts w:ascii="Times New Roman" w:hAnsi="Times New Roman"/>
          <w:i/>
          <w:color w:val="000000" w:themeColor="text1"/>
          <w:sz w:val="24"/>
          <w:szCs w:val="24"/>
          <w:u w:val="single"/>
        </w:rPr>
      </w:pPr>
      <w:r w:rsidRPr="00130565">
        <w:rPr>
          <w:rFonts w:ascii="Times New Roman" w:hAnsi="Times New Roman"/>
          <w:color w:val="000000" w:themeColor="text1"/>
          <w:sz w:val="24"/>
          <w:szCs w:val="24"/>
        </w:rPr>
        <w:drawing>
          <wp:anchor distT="0" distB="0" distL="114300" distR="114300" simplePos="0" relativeHeight="251664384" behindDoc="0" locked="0" layoutInCell="1" allowOverlap="1" wp14:anchorId="592C483D" wp14:editId="5DFE8947">
            <wp:simplePos x="0" y="0"/>
            <wp:positionH relativeFrom="column">
              <wp:posOffset>3200400</wp:posOffset>
            </wp:positionH>
            <wp:positionV relativeFrom="paragraph">
              <wp:posOffset>-224155</wp:posOffset>
            </wp:positionV>
            <wp:extent cx="2769870" cy="1998980"/>
            <wp:effectExtent l="0" t="0" r="0" b="0"/>
            <wp:wrapSquare wrapText="bothSides"/>
            <wp:docPr id="12" name="Picture 12" descr="C:\Users\Admin\Downloads\20160904_184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ownloads\20160904_18495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9870" cy="19989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753FD" w:rsidRPr="00232369">
        <w:rPr>
          <w:rFonts w:ascii="Times New Roman" w:hAnsi="Times New Roman"/>
          <w:i/>
          <w:color w:val="000000" w:themeColor="text1"/>
          <w:sz w:val="24"/>
          <w:szCs w:val="24"/>
          <w:u w:val="single"/>
        </w:rPr>
        <w:t>Qëllimi dhe objektivat e lojës:</w:t>
      </w:r>
    </w:p>
    <w:p w14:paraId="30212976" w14:textId="77777777" w:rsidR="005753FD" w:rsidRPr="00232369" w:rsidRDefault="005753FD" w:rsidP="00130565">
      <w:pPr>
        <w:numPr>
          <w:ilvl w:val="0"/>
          <w:numId w:val="3"/>
        </w:numPr>
        <w:ind w:left="360"/>
        <w:contextualSpacing/>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Rritja e shpejtësisë vepruese dhe e forcës së </w:t>
      </w:r>
    </w:p>
    <w:p w14:paraId="03407368" w14:textId="23D0F004" w:rsidR="005753FD" w:rsidRPr="00232369" w:rsidRDefault="005753FD" w:rsidP="00130565">
      <w:pPr>
        <w:ind w:left="360"/>
        <w:contextualSpacing/>
        <w:rPr>
          <w:rFonts w:ascii="Times New Roman" w:hAnsi="Times New Roman"/>
          <w:color w:val="000000" w:themeColor="text1"/>
          <w:sz w:val="24"/>
          <w:szCs w:val="24"/>
        </w:rPr>
      </w:pPr>
      <w:r w:rsidRPr="00232369">
        <w:rPr>
          <w:rFonts w:ascii="Times New Roman" w:hAnsi="Times New Roman"/>
          <w:color w:val="000000" w:themeColor="text1"/>
          <w:sz w:val="24"/>
          <w:szCs w:val="24"/>
        </w:rPr>
        <w:t>anësive të sipërme</w:t>
      </w:r>
    </w:p>
    <w:p w14:paraId="5A980098" w14:textId="77777777" w:rsidR="005753FD" w:rsidRPr="00232369" w:rsidRDefault="005753FD" w:rsidP="00130565">
      <w:pPr>
        <w:numPr>
          <w:ilvl w:val="0"/>
          <w:numId w:val="3"/>
        </w:numPr>
        <w:ind w:left="360"/>
        <w:contextualSpacing/>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 xml:space="preserve">Edukimi i aftësive koordinatave </w:t>
      </w:r>
    </w:p>
    <w:p w14:paraId="145BC0AF" w14:textId="77777777" w:rsidR="005753FD" w:rsidRPr="00232369" w:rsidRDefault="005753FD" w:rsidP="00130565">
      <w:pPr>
        <w:numPr>
          <w:ilvl w:val="0"/>
          <w:numId w:val="3"/>
        </w:numPr>
        <w:ind w:left="360"/>
        <w:contextualSpacing/>
        <w:rPr>
          <w:rFonts w:ascii="Times New Roman" w:hAnsi="Times New Roman"/>
          <w:i/>
          <w:color w:val="000000" w:themeColor="text1"/>
          <w:sz w:val="24"/>
          <w:szCs w:val="24"/>
          <w:u w:val="single"/>
        </w:rPr>
      </w:pPr>
      <w:r w:rsidRPr="00232369">
        <w:rPr>
          <w:rFonts w:ascii="Times New Roman" w:hAnsi="Times New Roman"/>
          <w:color w:val="000000" w:themeColor="text1"/>
          <w:sz w:val="24"/>
          <w:szCs w:val="24"/>
        </w:rPr>
        <w:t>Rritja e aftësisë së punës në grup (kolektiviteti)</w:t>
      </w:r>
    </w:p>
    <w:p w14:paraId="1EFBAE8D" w14:textId="77777777" w:rsidR="005753FD" w:rsidRPr="00232369" w:rsidRDefault="005753FD" w:rsidP="005753FD">
      <w:pPr>
        <w:jc w:val="both"/>
        <w:rPr>
          <w:rFonts w:ascii="Times New Roman" w:hAnsi="Times New Roman"/>
          <w:b/>
          <w:color w:val="000000" w:themeColor="text1"/>
          <w:sz w:val="24"/>
          <w:szCs w:val="24"/>
        </w:rPr>
      </w:pPr>
    </w:p>
    <w:p w14:paraId="38641ACF" w14:textId="77777777" w:rsidR="005753FD" w:rsidRPr="00232369" w:rsidRDefault="005753FD" w:rsidP="005753FD">
      <w:pPr>
        <w:pStyle w:val="ListParagraph"/>
        <w:numPr>
          <w:ilvl w:val="0"/>
          <w:numId w:val="4"/>
        </w:numPr>
        <w:ind w:left="360"/>
        <w:jc w:val="both"/>
        <w:rPr>
          <w:rFonts w:ascii="Times New Roman" w:hAnsi="Times New Roman"/>
          <w:b/>
          <w:color w:val="000000" w:themeColor="text1"/>
          <w:sz w:val="24"/>
          <w:szCs w:val="24"/>
        </w:rPr>
      </w:pPr>
      <w:r w:rsidRPr="00232369">
        <w:rPr>
          <w:rFonts w:ascii="Times New Roman" w:hAnsi="Times New Roman"/>
          <w:b/>
          <w:color w:val="000000" w:themeColor="text1"/>
          <w:sz w:val="24"/>
          <w:szCs w:val="24"/>
        </w:rPr>
        <w:t>SHTOJCË - Kompleksi ushtrimor për zhvillimin e fleksibilitetit din</w:t>
      </w:r>
      <w:bookmarkStart w:id="0" w:name="_GoBack"/>
      <w:bookmarkEnd w:id="0"/>
      <w:r w:rsidRPr="00232369">
        <w:rPr>
          <w:rFonts w:ascii="Times New Roman" w:hAnsi="Times New Roman"/>
          <w:b/>
          <w:color w:val="000000" w:themeColor="text1"/>
          <w:sz w:val="24"/>
          <w:szCs w:val="24"/>
        </w:rPr>
        <w:t>amik dhe focës muskulore</w:t>
      </w:r>
    </w:p>
    <w:p w14:paraId="73654AE4" w14:textId="77777777" w:rsidR="005753FD" w:rsidRPr="00232369" w:rsidRDefault="005753FD" w:rsidP="005753FD">
      <w:pPr>
        <w:pStyle w:val="ListParagraph"/>
        <w:ind w:left="0"/>
        <w:jc w:val="both"/>
        <w:rPr>
          <w:rFonts w:ascii="Times New Roman" w:hAnsi="Times New Roman"/>
          <w:b/>
          <w:color w:val="000000" w:themeColor="text1"/>
          <w:sz w:val="24"/>
          <w:szCs w:val="24"/>
        </w:rPr>
      </w:pPr>
    </w:p>
    <w:p w14:paraId="0FF708EA"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Vrapim për nxemjen e organizmit. </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131DA4B2"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të lëvizshmërisë së përgjithshme artikulare.</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7343F02A"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të fleksibilitetit dinamik</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1061819C"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rrotulim të krahëve përpara</w:t>
      </w:r>
    </w:p>
    <w:p w14:paraId="07B5E503"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rrotullim të krahëve mbrapa</w:t>
      </w:r>
    </w:p>
    <w:p w14:paraId="681F656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rrotullim të një pas njëshëm të krahëve përpara</w:t>
      </w:r>
    </w:p>
    <w:p w14:paraId="1782EF6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rrotullim të një pas njëshëm të krahëve mbrapa</w:t>
      </w:r>
    </w:p>
    <w:p w14:paraId="1527E07F"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hapa të kryqëzuar</w:t>
      </w:r>
    </w:p>
    <w:p w14:paraId="35DC2EF2"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shoqëruar me ngritjen e gjurit anash</w:t>
      </w:r>
    </w:p>
    <w:p w14:paraId="5B01C657"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shoqëruar me ngritjen e gjurit përpara (në gjoks)</w:t>
      </w:r>
    </w:p>
    <w:p w14:paraId="6E22DBEF"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hapa të vegjël (mbjellës)</w:t>
      </w:r>
    </w:p>
    <w:p w14:paraId="4A5C41FB"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gjunjët te gjoksi</w:t>
      </w:r>
    </w:p>
    <w:p w14:paraId="505C1239"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thembrat mbrapa</w:t>
      </w:r>
    </w:p>
    <w:p w14:paraId="7733FEF4"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me hedhje të këmbës para</w:t>
      </w:r>
    </w:p>
    <w:p w14:paraId="20C8C636"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me hedhje rrotulluese të këmbës, para-anash</w:t>
      </w:r>
    </w:p>
    <w:p w14:paraId="5168CAE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me hedhje rrotulluese të këmbës, ansh- para</w:t>
      </w:r>
    </w:p>
    <w:p w14:paraId="3C3DC09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hedhje rrotulluese të këmbës para-anash</w:t>
      </w:r>
    </w:p>
    <w:p w14:paraId="28130AB2"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me hedhje rrotulluese të këmbës anash-para</w:t>
      </w:r>
    </w:p>
    <w:p w14:paraId="7D8E2953"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në lartësi me zhvendosje përpara me hedhje të këmbës para të mbledhur</w:t>
      </w:r>
    </w:p>
    <w:p w14:paraId="51D44D1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 anësor me hedhje (rrotullim) të këmbës anash-para</w:t>
      </w:r>
    </w:p>
    <w:p w14:paraId="589F2408"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Imitimi i kalimit të pengesave me ngritjen e këmbës nga anash</w:t>
      </w:r>
    </w:p>
    <w:p w14:paraId="6C362038"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Vrapim me hapa të vegjël të kryqëzuar me rrotullim të baçinit </w:t>
      </w:r>
    </w:p>
    <w:p w14:paraId="737EF1F6"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me zhvendosje përpara (ecje) me hedhje rrotulluese të këmbës anash-para (në brendësi)</w:t>
      </w:r>
    </w:p>
    <w:p w14:paraId="681560AD"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anësore majtas djathtas</w:t>
      </w:r>
    </w:p>
    <w:p w14:paraId="172AC5DC"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lastRenderedPageBreak/>
        <w:t>Ushtrime të strechingut për gjymtyrët e poshtëme.</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5EF549CF"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Përshpejtime 2 x 10-20m</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031D6F95"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për zhvillimin e “rapidita”-s</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1B4E5164"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në vend me hapa të vegjël “mbjellës”</w:t>
      </w:r>
    </w:p>
    <w:p w14:paraId="26952DE4"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në vend me spostim majtas-djathtas</w:t>
      </w:r>
    </w:p>
    <w:p w14:paraId="440E5606"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në vend me thembra mbrapa</w:t>
      </w:r>
    </w:p>
    <w:p w14:paraId="750707FB"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për zhvillimin e forcës shpërthyese</w:t>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r w:rsidRPr="00232369">
        <w:rPr>
          <w:rFonts w:ascii="Times New Roman" w:hAnsi="Times New Roman"/>
          <w:color w:val="000000" w:themeColor="text1"/>
          <w:sz w:val="24"/>
          <w:szCs w:val="24"/>
        </w:rPr>
        <w:tab/>
      </w:r>
    </w:p>
    <w:p w14:paraId="29CA264A"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Kërcime së gjati nga vendi</w:t>
      </w:r>
    </w:p>
    <w:p w14:paraId="4B2BB355"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për zhvillimin e forcë-rezistencës</w:t>
      </w:r>
    </w:p>
    <w:p w14:paraId="668BA489"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Vrapim shumëhapësh</w:t>
      </w:r>
    </w:p>
    <w:p w14:paraId="163401C0"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për zhvillimin e shkathtësisë</w:t>
      </w:r>
    </w:p>
    <w:p w14:paraId="6433DE64"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Slalom midis piketave </w:t>
      </w:r>
    </w:p>
    <w:p w14:paraId="34E792A6"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Slalom midis piketave </w:t>
      </w:r>
    </w:p>
    <w:p w14:paraId="32F1A87F" w14:textId="77777777" w:rsidR="005753FD" w:rsidRPr="00232369" w:rsidRDefault="005753FD" w:rsidP="005753FD">
      <w:pPr>
        <w:pStyle w:val="ListParagraph"/>
        <w:numPr>
          <w:ilvl w:val="1"/>
          <w:numId w:val="8"/>
        </w:numPr>
        <w:ind w:left="108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Slalom shoqëruar me rrotullim tek piketa</w:t>
      </w:r>
    </w:p>
    <w:p w14:paraId="7BD9E0D5" w14:textId="77777777" w:rsidR="005753FD" w:rsidRPr="00232369" w:rsidRDefault="005753FD" w:rsidP="005753FD">
      <w:pPr>
        <w:pStyle w:val="ListParagraph"/>
        <w:numPr>
          <w:ilvl w:val="0"/>
          <w:numId w:val="8"/>
        </w:numPr>
        <w:ind w:left="360"/>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Ushtrime për zhvilimin e forcës muskulore</w:t>
      </w:r>
    </w:p>
    <w:p w14:paraId="70933D44" w14:textId="77777777" w:rsidR="005753FD" w:rsidRPr="00232369" w:rsidRDefault="005753FD" w:rsidP="005753FD">
      <w:pPr>
        <w:pStyle w:val="ListParagraph"/>
        <w:numPr>
          <w:ilvl w:val="0"/>
          <w:numId w:val="9"/>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Për gjymtyrët e sipërm (krahët),</w:t>
      </w:r>
    </w:p>
    <w:p w14:paraId="5BA25D80" w14:textId="77777777" w:rsidR="005753FD" w:rsidRPr="00232369" w:rsidRDefault="005753FD" w:rsidP="005753FD">
      <w:pPr>
        <w:pStyle w:val="ListParagraph"/>
        <w:numPr>
          <w:ilvl w:val="0"/>
          <w:numId w:val="10"/>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tërheqje me krahë në hekur gjimnastikor</w:t>
      </w:r>
    </w:p>
    <w:p w14:paraId="7EE9E4D1" w14:textId="77777777" w:rsidR="005753FD" w:rsidRPr="00232369" w:rsidRDefault="005753FD" w:rsidP="005753FD">
      <w:pPr>
        <w:pStyle w:val="ListParagraph"/>
        <w:numPr>
          <w:ilvl w:val="0"/>
          <w:numId w:val="10"/>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pompa</w:t>
      </w:r>
    </w:p>
    <w:p w14:paraId="6DFC26A6" w14:textId="77777777" w:rsidR="005753FD" w:rsidRPr="00232369" w:rsidRDefault="005753FD" w:rsidP="005753FD">
      <w:pPr>
        <w:pStyle w:val="ListParagraph"/>
        <w:numPr>
          <w:ilvl w:val="0"/>
          <w:numId w:val="9"/>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Për gjymtyrët e poshtëm:</w:t>
      </w:r>
    </w:p>
    <w:p w14:paraId="7D63B0E7" w14:textId="77777777" w:rsidR="005753FD" w:rsidRPr="00232369" w:rsidRDefault="005753FD" w:rsidP="005753FD">
      <w:pPr>
        <w:pStyle w:val="ListParagraph"/>
        <w:numPr>
          <w:ilvl w:val="0"/>
          <w:numId w:val="12"/>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ushtrime me kaviljere të peshave të ndryshme: </w:t>
      </w:r>
    </w:p>
    <w:p w14:paraId="74867ED5" w14:textId="77777777" w:rsidR="005753FD" w:rsidRPr="00232369" w:rsidRDefault="005753FD" w:rsidP="005753FD">
      <w:pPr>
        <w:pStyle w:val="ListParagraph"/>
        <w:numPr>
          <w:ilvl w:val="0"/>
          <w:numId w:val="11"/>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nga pozicioni static</w:t>
      </w:r>
    </w:p>
    <w:p w14:paraId="66BCA764" w14:textId="77777777" w:rsidR="005753FD" w:rsidRPr="00232369" w:rsidRDefault="005753FD" w:rsidP="005753FD">
      <w:pPr>
        <w:pStyle w:val="ListParagraph"/>
        <w:numPr>
          <w:ilvl w:val="0"/>
          <w:numId w:val="11"/>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në lëvizje</w:t>
      </w:r>
    </w:p>
    <w:p w14:paraId="6E6E8476" w14:textId="77777777" w:rsidR="005753FD" w:rsidRPr="00232369" w:rsidRDefault="005753FD" w:rsidP="005753FD">
      <w:pPr>
        <w:pStyle w:val="ListParagraph"/>
        <w:numPr>
          <w:ilvl w:val="0"/>
          <w:numId w:val="9"/>
        </w:numPr>
        <w:tabs>
          <w:tab w:val="left" w:pos="1276"/>
        </w:tabs>
        <w:ind w:left="1134"/>
        <w:jc w:val="both"/>
        <w:rPr>
          <w:rFonts w:ascii="Times New Roman" w:hAnsi="Times New Roman"/>
          <w:color w:val="000000" w:themeColor="text1"/>
          <w:sz w:val="24"/>
          <w:szCs w:val="24"/>
        </w:rPr>
      </w:pPr>
      <w:r w:rsidRPr="00232369">
        <w:rPr>
          <w:rFonts w:ascii="Times New Roman" w:hAnsi="Times New Roman"/>
          <w:color w:val="000000" w:themeColor="text1"/>
          <w:sz w:val="24"/>
          <w:szCs w:val="24"/>
        </w:rPr>
        <w:t xml:space="preserve">Për muskujt abdominal (të barkut) </w:t>
      </w:r>
    </w:p>
    <w:p w14:paraId="20DC9A9B" w14:textId="77777777" w:rsidR="005753FD" w:rsidRPr="00232369" w:rsidRDefault="005753FD" w:rsidP="005753FD">
      <w:pPr>
        <w:jc w:val="both"/>
        <w:rPr>
          <w:rFonts w:ascii="Times New Roman" w:hAnsi="Times New Roman"/>
          <w:b/>
          <w:i/>
          <w:color w:val="000000" w:themeColor="text1"/>
          <w:sz w:val="24"/>
          <w:szCs w:val="24"/>
        </w:rPr>
      </w:pPr>
    </w:p>
    <w:p w14:paraId="4A23E9F9" w14:textId="77777777" w:rsidR="00534776" w:rsidRPr="00232369" w:rsidRDefault="00534776" w:rsidP="00213544">
      <w:pPr>
        <w:rPr>
          <w:color w:val="000000" w:themeColor="text1"/>
        </w:rPr>
      </w:pPr>
    </w:p>
    <w:sectPr w:rsidR="00534776" w:rsidRPr="00232369" w:rsidSect="008910E8">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1A18DB0E" w14:textId="77777777" w:rsidR="00A70BE6" w:rsidRDefault="00A70BE6" w:rsidP="003504EA">
      <w:pPr>
        <w:spacing w:after="0" w:line="240" w:lineRule="auto"/>
      </w:pPr>
      <w:r>
        <w:separator/>
      </w:r>
    </w:p>
  </w:endnote>
  <w:endnote w:type="continuationSeparator" w:id="0">
    <w:p w14:paraId="5D793AEF" w14:textId="77777777" w:rsidR="00A70BE6" w:rsidRDefault="00A70BE6" w:rsidP="003504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A00002EF" w:usb1="4000207B" w:usb2="00000000" w:usb3="00000000" w:csb0="0000009F" w:csb1="00000000"/>
  </w:font>
  <w:font w:name="MinionPro-Regular">
    <w:altName w:val="Minion Pro"/>
    <w:charset w:val="00"/>
    <w:family w:val="auto"/>
    <w:pitch w:val="variable"/>
    <w:sig w:usb0="00000001" w:usb1="00000001" w:usb2="00000000" w:usb3="00000000" w:csb0="0000019F" w:csb1="00000000"/>
  </w:font>
  <w:font w:name="GillSansMT-Bold">
    <w:altName w:val="Times New Roman"/>
    <w:panose1 w:val="00000000000000000000"/>
    <w:charset w:val="4D"/>
    <w:family w:val="auto"/>
    <w:notTrueType/>
    <w:pitch w:val="default"/>
    <w:sig w:usb0="00000003" w:usb1="00000000" w:usb2="00000000" w:usb3="00000000" w:csb0="00000001" w:csb1="00000000"/>
  </w:font>
  <w:font w:name="GillSansMT">
    <w:altName w:val="Gill Sans MT"/>
    <w:charset w:val="A1"/>
    <w:family w:val="auto"/>
    <w:pitch w:val="variable"/>
    <w:sig w:usb0="00000001" w:usb1="00000000" w:usb2="00000000" w:usb3="00000000" w:csb0="0000000B" w:csb1="00000000"/>
  </w:font>
  <w:font w:name="GillSansMT-Italic">
    <w:altName w:val="Times New Roman"/>
    <w:panose1 w:val="00000000000000000000"/>
    <w:charset w:val="4D"/>
    <w:family w:val="auto"/>
    <w:notTrueType/>
    <w:pitch w:val="default"/>
    <w:sig w:usb0="00000003" w:usb1="00000000" w:usb2="00000000" w:usb3="00000000" w:csb0="00000001" w:csb1="00000000"/>
  </w:font>
  <w:font w:name="SegoeU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ldine401BT-RomanA">
    <w:altName w:val="Times New Roman"/>
    <w:panose1 w:val="00000000000000000000"/>
    <w:charset w:val="4D"/>
    <w:family w:val="auto"/>
    <w:notTrueType/>
    <w:pitch w:val="default"/>
    <w:sig w:usb0="00000003" w:usb1="00000000" w:usb2="00000000" w:usb3="00000000" w:csb0="00000001" w:csb1="00000000"/>
  </w:font>
  <w:font w:name="CourierNewPSMT">
    <w:altName w:val="Courier New"/>
    <w:panose1 w:val="00000000000000000000"/>
    <w:charset w:val="4D"/>
    <w:family w:val="auto"/>
    <w:notTrueType/>
    <w:pitch w:val="default"/>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altName w:val="Tahoma Bold"/>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67DBBDC4" w14:textId="77777777" w:rsidR="00A70BE6" w:rsidRDefault="00A70BE6" w:rsidP="003504EA">
      <w:pPr>
        <w:spacing w:after="0" w:line="240" w:lineRule="auto"/>
      </w:pPr>
      <w:r>
        <w:separator/>
      </w:r>
    </w:p>
  </w:footnote>
  <w:footnote w:type="continuationSeparator" w:id="0">
    <w:p w14:paraId="0A4FAA9D" w14:textId="77777777" w:rsidR="00A70BE6" w:rsidRDefault="00A70BE6" w:rsidP="003504EA">
      <w:pPr>
        <w:spacing w:after="0" w:line="240" w:lineRule="auto"/>
      </w:pPr>
      <w:r>
        <w:continuationSeparator/>
      </w:r>
    </w:p>
  </w:footnote>
  <w:footnote w:id="1">
    <w:p w14:paraId="18A74C4A" w14:textId="77777777" w:rsidR="005753FD" w:rsidRDefault="005753FD" w:rsidP="005753FD">
      <w:pPr>
        <w:pStyle w:val="FootnoteText"/>
      </w:pPr>
      <w:r>
        <w:rPr>
          <w:rStyle w:val="FootnoteReference0"/>
        </w:rPr>
        <w:footnoteRef/>
      </w:r>
      <w:r>
        <w:t xml:space="preserve"> Në varësi të specifikave të fushës dhe lëndëve përkatëse, nivelet e arritjes mund të hartohen për fushë ose për lëndë</w:t>
      </w:r>
    </w:p>
    <w:p w14:paraId="6526739E" w14:textId="77777777" w:rsidR="005753FD" w:rsidRDefault="005753FD" w:rsidP="005753FD">
      <w:pPr>
        <w:pStyle w:val="FootnoteText"/>
      </w:pP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35pt;height:9.35pt" o:bullet="t">
        <v:imagedata r:id="rId1" o:title="BD15059_"/>
      </v:shape>
    </w:pict>
  </w:numPicBullet>
  <w:numPicBullet w:numPicBulletId="1">
    <w:pict>
      <v:shape id="_x0000_i1031" type="#_x0000_t75" style="width:9.35pt;height:9.35pt" o:bullet="t">
        <v:imagedata r:id="rId2" o:title="BD10254_"/>
      </v:shape>
    </w:pict>
  </w:numPicBullet>
  <w:abstractNum w:abstractNumId="0">
    <w:nsid w:val="037016F7"/>
    <w:multiLevelType w:val="hybridMultilevel"/>
    <w:tmpl w:val="502E85DC"/>
    <w:lvl w:ilvl="0" w:tplc="732E1A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771499"/>
    <w:multiLevelType w:val="hybridMultilevel"/>
    <w:tmpl w:val="B80090A2"/>
    <w:lvl w:ilvl="0" w:tplc="90082EE6">
      <w:start w:val="1"/>
      <w:numFmt w:val="bullet"/>
      <w:lvlText w:val=""/>
      <w:lvlPicBulletId w:val="0"/>
      <w:lvlJc w:val="left"/>
      <w:pPr>
        <w:ind w:left="2880" w:hanging="360"/>
      </w:pPr>
      <w:rPr>
        <w:rFonts w:ascii="Symbol" w:hAnsi="Symbol" w:hint="default"/>
        <w:color w:val="auto"/>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nsid w:val="0F39335E"/>
    <w:multiLevelType w:val="hybridMultilevel"/>
    <w:tmpl w:val="C4CEC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8E65F5"/>
    <w:multiLevelType w:val="hybridMultilevel"/>
    <w:tmpl w:val="596853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AF562E8"/>
    <w:multiLevelType w:val="hybridMultilevel"/>
    <w:tmpl w:val="C90C8B80"/>
    <w:lvl w:ilvl="0" w:tplc="1996EE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516221"/>
    <w:multiLevelType w:val="hybridMultilevel"/>
    <w:tmpl w:val="97B693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45AC1DD5"/>
    <w:multiLevelType w:val="hybridMultilevel"/>
    <w:tmpl w:val="53EE3680"/>
    <w:lvl w:ilvl="0" w:tplc="90082EE6">
      <w:start w:val="1"/>
      <w:numFmt w:val="bullet"/>
      <w:lvlText w:val=""/>
      <w:lvlPicBulletId w:val="0"/>
      <w:lvlJc w:val="left"/>
      <w:pPr>
        <w:ind w:left="2520" w:hanging="360"/>
      </w:pPr>
      <w:rPr>
        <w:rFonts w:ascii="Symbol" w:hAnsi="Symbol" w:hint="default"/>
        <w:color w:val="auto"/>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nsid w:val="46F8670A"/>
    <w:multiLevelType w:val="hybridMultilevel"/>
    <w:tmpl w:val="7CBE2B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47B079D1"/>
    <w:multiLevelType w:val="hybridMultilevel"/>
    <w:tmpl w:val="47D89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659F4476"/>
    <w:multiLevelType w:val="hybridMultilevel"/>
    <w:tmpl w:val="AE7EB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A281F87"/>
    <w:multiLevelType w:val="hybridMultilevel"/>
    <w:tmpl w:val="CC58CF14"/>
    <w:lvl w:ilvl="0" w:tplc="6928B37C">
      <w:start w:val="1"/>
      <w:numFmt w:val="bullet"/>
      <w:lvlText w:val=""/>
      <w:lvlPicBulletId w:val="1"/>
      <w:lvlJc w:val="left"/>
      <w:pPr>
        <w:ind w:left="5760" w:hanging="360"/>
      </w:pPr>
      <w:rPr>
        <w:rFonts w:ascii="Symbol" w:hAnsi="Symbol" w:hint="default"/>
        <w:color w:val="auto"/>
      </w:rPr>
    </w:lvl>
    <w:lvl w:ilvl="1" w:tplc="04090019">
      <w:start w:val="1"/>
      <w:numFmt w:val="lowerLetter"/>
      <w:lvlText w:val="%2."/>
      <w:lvlJc w:val="left"/>
      <w:pPr>
        <w:ind w:left="6480" w:hanging="360"/>
      </w:pPr>
    </w:lvl>
    <w:lvl w:ilvl="2" w:tplc="0409001B" w:tentative="1">
      <w:start w:val="1"/>
      <w:numFmt w:val="lowerRoman"/>
      <w:lvlText w:val="%3."/>
      <w:lvlJc w:val="right"/>
      <w:pPr>
        <w:ind w:left="7200" w:hanging="180"/>
      </w:pPr>
    </w:lvl>
    <w:lvl w:ilvl="3" w:tplc="0409000F" w:tentative="1">
      <w:start w:val="1"/>
      <w:numFmt w:val="decimal"/>
      <w:lvlText w:val="%4."/>
      <w:lvlJc w:val="left"/>
      <w:pPr>
        <w:ind w:left="7920" w:hanging="360"/>
      </w:pPr>
    </w:lvl>
    <w:lvl w:ilvl="4" w:tplc="04090019" w:tentative="1">
      <w:start w:val="1"/>
      <w:numFmt w:val="lowerLetter"/>
      <w:lvlText w:val="%5."/>
      <w:lvlJc w:val="left"/>
      <w:pPr>
        <w:ind w:left="8640" w:hanging="360"/>
      </w:pPr>
    </w:lvl>
    <w:lvl w:ilvl="5" w:tplc="0409001B" w:tentative="1">
      <w:start w:val="1"/>
      <w:numFmt w:val="lowerRoman"/>
      <w:lvlText w:val="%6."/>
      <w:lvlJc w:val="right"/>
      <w:pPr>
        <w:ind w:left="9360" w:hanging="180"/>
      </w:pPr>
    </w:lvl>
    <w:lvl w:ilvl="6" w:tplc="0409000F" w:tentative="1">
      <w:start w:val="1"/>
      <w:numFmt w:val="decimal"/>
      <w:lvlText w:val="%7."/>
      <w:lvlJc w:val="left"/>
      <w:pPr>
        <w:ind w:left="10080" w:hanging="360"/>
      </w:pPr>
    </w:lvl>
    <w:lvl w:ilvl="7" w:tplc="04090019" w:tentative="1">
      <w:start w:val="1"/>
      <w:numFmt w:val="lowerLetter"/>
      <w:lvlText w:val="%8."/>
      <w:lvlJc w:val="left"/>
      <w:pPr>
        <w:ind w:left="10800" w:hanging="360"/>
      </w:pPr>
    </w:lvl>
    <w:lvl w:ilvl="8" w:tplc="0409001B" w:tentative="1">
      <w:start w:val="1"/>
      <w:numFmt w:val="lowerRoman"/>
      <w:lvlText w:val="%9."/>
      <w:lvlJc w:val="right"/>
      <w:pPr>
        <w:ind w:left="11520" w:hanging="180"/>
      </w:pPr>
    </w:lvl>
  </w:abstractNum>
  <w:abstractNum w:abstractNumId="11">
    <w:nsid w:val="7C0C2325"/>
    <w:multiLevelType w:val="hybridMultilevel"/>
    <w:tmpl w:val="13BC7DFC"/>
    <w:lvl w:ilvl="0" w:tplc="B9883D68">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7F9D7070"/>
    <w:multiLevelType w:val="multilevel"/>
    <w:tmpl w:val="AE7EB0B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7"/>
  </w:num>
  <w:num w:numId="3">
    <w:abstractNumId w:val="0"/>
  </w:num>
  <w:num w:numId="4">
    <w:abstractNumId w:val="9"/>
  </w:num>
  <w:num w:numId="5">
    <w:abstractNumId w:val="2"/>
  </w:num>
  <w:num w:numId="6">
    <w:abstractNumId w:val="8"/>
  </w:num>
  <w:num w:numId="7">
    <w:abstractNumId w:val="5"/>
  </w:num>
  <w:num w:numId="8">
    <w:abstractNumId w:val="4"/>
  </w:num>
  <w:num w:numId="9">
    <w:abstractNumId w:val="11"/>
  </w:num>
  <w:num w:numId="10">
    <w:abstractNumId w:val="1"/>
  </w:num>
  <w:num w:numId="11">
    <w:abstractNumId w:val="10"/>
  </w:num>
  <w:num w:numId="12">
    <w:abstractNumId w:val="6"/>
  </w:num>
  <w:num w:numId="1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oNotTrackMove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D410E7"/>
    <w:rsid w:val="000126F8"/>
    <w:rsid w:val="00033E23"/>
    <w:rsid w:val="0003641F"/>
    <w:rsid w:val="000476C0"/>
    <w:rsid w:val="00054707"/>
    <w:rsid w:val="00082466"/>
    <w:rsid w:val="000A5B7F"/>
    <w:rsid w:val="000B5B96"/>
    <w:rsid w:val="000B6C1F"/>
    <w:rsid w:val="000C7BE6"/>
    <w:rsid w:val="000E0A22"/>
    <w:rsid w:val="000E21F0"/>
    <w:rsid w:val="000F7A68"/>
    <w:rsid w:val="0010200A"/>
    <w:rsid w:val="00130565"/>
    <w:rsid w:val="00155398"/>
    <w:rsid w:val="00160FCB"/>
    <w:rsid w:val="00172B99"/>
    <w:rsid w:val="00175749"/>
    <w:rsid w:val="001770E2"/>
    <w:rsid w:val="001A2675"/>
    <w:rsid w:val="001B1B5F"/>
    <w:rsid w:val="001C2B28"/>
    <w:rsid w:val="001D2FA9"/>
    <w:rsid w:val="001F2F41"/>
    <w:rsid w:val="0020095E"/>
    <w:rsid w:val="00213544"/>
    <w:rsid w:val="00226770"/>
    <w:rsid w:val="00232369"/>
    <w:rsid w:val="00250CF8"/>
    <w:rsid w:val="002551A1"/>
    <w:rsid w:val="0026054D"/>
    <w:rsid w:val="0027325A"/>
    <w:rsid w:val="00275003"/>
    <w:rsid w:val="00290059"/>
    <w:rsid w:val="00291A02"/>
    <w:rsid w:val="00296710"/>
    <w:rsid w:val="00296800"/>
    <w:rsid w:val="002A0EF1"/>
    <w:rsid w:val="002C5A63"/>
    <w:rsid w:val="003078CD"/>
    <w:rsid w:val="0031486F"/>
    <w:rsid w:val="00317318"/>
    <w:rsid w:val="003229D2"/>
    <w:rsid w:val="003344F8"/>
    <w:rsid w:val="00341670"/>
    <w:rsid w:val="00344419"/>
    <w:rsid w:val="003504EA"/>
    <w:rsid w:val="00356370"/>
    <w:rsid w:val="00365A4E"/>
    <w:rsid w:val="003907F3"/>
    <w:rsid w:val="00392EF1"/>
    <w:rsid w:val="003A4658"/>
    <w:rsid w:val="003C3C4B"/>
    <w:rsid w:val="003D0F84"/>
    <w:rsid w:val="003F3CD1"/>
    <w:rsid w:val="00431F4E"/>
    <w:rsid w:val="00452EA1"/>
    <w:rsid w:val="004935AB"/>
    <w:rsid w:val="004A6C20"/>
    <w:rsid w:val="004C6CD9"/>
    <w:rsid w:val="004D0889"/>
    <w:rsid w:val="004D0A24"/>
    <w:rsid w:val="005143F3"/>
    <w:rsid w:val="00531220"/>
    <w:rsid w:val="00534776"/>
    <w:rsid w:val="00534FC8"/>
    <w:rsid w:val="00537BA7"/>
    <w:rsid w:val="00563667"/>
    <w:rsid w:val="00567208"/>
    <w:rsid w:val="005753FD"/>
    <w:rsid w:val="00576FBF"/>
    <w:rsid w:val="00584993"/>
    <w:rsid w:val="00602A67"/>
    <w:rsid w:val="006135C1"/>
    <w:rsid w:val="00621506"/>
    <w:rsid w:val="00625972"/>
    <w:rsid w:val="00631657"/>
    <w:rsid w:val="0066693C"/>
    <w:rsid w:val="00680859"/>
    <w:rsid w:val="006A0D72"/>
    <w:rsid w:val="006B3B5F"/>
    <w:rsid w:val="006D254F"/>
    <w:rsid w:val="006D7C2D"/>
    <w:rsid w:val="006D7C8C"/>
    <w:rsid w:val="006F42D7"/>
    <w:rsid w:val="006F68C5"/>
    <w:rsid w:val="00701AA1"/>
    <w:rsid w:val="00706FB6"/>
    <w:rsid w:val="007077A0"/>
    <w:rsid w:val="00722202"/>
    <w:rsid w:val="007767A9"/>
    <w:rsid w:val="00776D14"/>
    <w:rsid w:val="00784222"/>
    <w:rsid w:val="00793995"/>
    <w:rsid w:val="00797B55"/>
    <w:rsid w:val="007B0A2D"/>
    <w:rsid w:val="007F6132"/>
    <w:rsid w:val="00821CBE"/>
    <w:rsid w:val="00825552"/>
    <w:rsid w:val="00863D41"/>
    <w:rsid w:val="00872D35"/>
    <w:rsid w:val="0087799E"/>
    <w:rsid w:val="008910E8"/>
    <w:rsid w:val="008936AF"/>
    <w:rsid w:val="008A609A"/>
    <w:rsid w:val="008B2683"/>
    <w:rsid w:val="008C3D16"/>
    <w:rsid w:val="008C4D37"/>
    <w:rsid w:val="008C77DF"/>
    <w:rsid w:val="008E098D"/>
    <w:rsid w:val="00914AD5"/>
    <w:rsid w:val="0091609A"/>
    <w:rsid w:val="00934BED"/>
    <w:rsid w:val="00935AD2"/>
    <w:rsid w:val="00943424"/>
    <w:rsid w:val="00964A67"/>
    <w:rsid w:val="00965B7E"/>
    <w:rsid w:val="00975BE0"/>
    <w:rsid w:val="009916D9"/>
    <w:rsid w:val="009963A6"/>
    <w:rsid w:val="009A2448"/>
    <w:rsid w:val="009D298F"/>
    <w:rsid w:val="009E41E8"/>
    <w:rsid w:val="009F3732"/>
    <w:rsid w:val="00A10DC7"/>
    <w:rsid w:val="00A15708"/>
    <w:rsid w:val="00A4223A"/>
    <w:rsid w:val="00A604A8"/>
    <w:rsid w:val="00A6461F"/>
    <w:rsid w:val="00A70BE6"/>
    <w:rsid w:val="00A942CF"/>
    <w:rsid w:val="00AA3862"/>
    <w:rsid w:val="00AA764E"/>
    <w:rsid w:val="00AB2110"/>
    <w:rsid w:val="00AB47D9"/>
    <w:rsid w:val="00AB6453"/>
    <w:rsid w:val="00AC3BC4"/>
    <w:rsid w:val="00AC69F9"/>
    <w:rsid w:val="00AD68D5"/>
    <w:rsid w:val="00B00186"/>
    <w:rsid w:val="00B340F6"/>
    <w:rsid w:val="00B5200D"/>
    <w:rsid w:val="00B62E79"/>
    <w:rsid w:val="00B90019"/>
    <w:rsid w:val="00BC5648"/>
    <w:rsid w:val="00BD2CD2"/>
    <w:rsid w:val="00BF00D4"/>
    <w:rsid w:val="00C05953"/>
    <w:rsid w:val="00C42352"/>
    <w:rsid w:val="00C47B88"/>
    <w:rsid w:val="00C8129F"/>
    <w:rsid w:val="00C907FF"/>
    <w:rsid w:val="00CE6043"/>
    <w:rsid w:val="00CF5614"/>
    <w:rsid w:val="00D410E7"/>
    <w:rsid w:val="00D46624"/>
    <w:rsid w:val="00D576A3"/>
    <w:rsid w:val="00D8122C"/>
    <w:rsid w:val="00D82F29"/>
    <w:rsid w:val="00D954D5"/>
    <w:rsid w:val="00DA793F"/>
    <w:rsid w:val="00DB6126"/>
    <w:rsid w:val="00DD7CFE"/>
    <w:rsid w:val="00E125FF"/>
    <w:rsid w:val="00E136AE"/>
    <w:rsid w:val="00E32C9B"/>
    <w:rsid w:val="00E47266"/>
    <w:rsid w:val="00E51D76"/>
    <w:rsid w:val="00E547D2"/>
    <w:rsid w:val="00E55195"/>
    <w:rsid w:val="00E6214C"/>
    <w:rsid w:val="00E725BF"/>
    <w:rsid w:val="00EC4C44"/>
    <w:rsid w:val="00ED305F"/>
    <w:rsid w:val="00EE125B"/>
    <w:rsid w:val="00EF6ABF"/>
    <w:rsid w:val="00F071B7"/>
    <w:rsid w:val="00F1343C"/>
    <w:rsid w:val="00F15DC5"/>
    <w:rsid w:val="00F47267"/>
    <w:rsid w:val="00F72482"/>
    <w:rsid w:val="00F75E8F"/>
    <w:rsid w:val="00F80A08"/>
    <w:rsid w:val="00FC0AA0"/>
    <w:rsid w:val="00FD43DA"/>
    <w:rsid w:val="00FE1239"/>
    <w:rsid w:val="00FE4625"/>
    <w:rsid w:val="00FF037A"/>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49"/>
    <o:shapelayout v:ext="edit">
      <o:idmap v:ext="edit" data="1"/>
      <o:rules v:ext="edit">
        <o:r id="V:Rule4" type="connector" idref="#AutoShape 4"/>
        <o:r id="V:Rule5" type="connector" idref="#AutoShape 3"/>
        <o:r id="V:Rule6" type="connector" idref="#AutoShape 2"/>
      </o:rules>
    </o:shapelayout>
  </w:shapeDefaults>
  <w:decimalSymbol w:val="."/>
  <w:listSeparator w:val=","/>
  <w14:docId w14:val="79B92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10E7"/>
    <w:pPr>
      <w:spacing w:after="200" w:line="276" w:lineRule="auto"/>
    </w:pPr>
    <w:rPr>
      <w:rFonts w:ascii="Calibri" w:eastAsia="Calibri" w:hAnsi="Calibri" w:cs="Times New Roman"/>
      <w:lang w:val="sq-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10E7"/>
    <w:pPr>
      <w:ind w:left="720"/>
      <w:contextualSpacing/>
    </w:pPr>
  </w:style>
  <w:style w:type="character" w:customStyle="1" w:styleId="hps">
    <w:name w:val="hps"/>
    <w:rsid w:val="00D410E7"/>
  </w:style>
  <w:style w:type="paragraph" w:customStyle="1" w:styleId="NoParagraphStyle">
    <w:name w:val="[No Paragraph Style]"/>
    <w:rsid w:val="00E32C9B"/>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customStyle="1" w:styleId="Mesimet">
    <w:name w:val="Mesimet"/>
    <w:basedOn w:val="NoParagraphStyle"/>
    <w:next w:val="NoParagraphStyle"/>
    <w:uiPriority w:val="99"/>
    <w:rsid w:val="00E32C9B"/>
    <w:pPr>
      <w:spacing w:after="113"/>
      <w:jc w:val="both"/>
    </w:pPr>
    <w:rPr>
      <w:rFonts w:ascii="GillSansMT-Bold" w:hAnsi="GillSansMT-Bold" w:cs="GillSansMT-Bold"/>
      <w:b/>
      <w:bCs/>
      <w:lang w:val="en-US"/>
    </w:rPr>
  </w:style>
  <w:style w:type="paragraph" w:customStyle="1" w:styleId="TEKSTI">
    <w:name w:val="TEKSTI"/>
    <w:basedOn w:val="NoParagraphStyle"/>
    <w:next w:val="NoParagraphStyle"/>
    <w:uiPriority w:val="99"/>
    <w:rsid w:val="00E32C9B"/>
    <w:pPr>
      <w:jc w:val="both"/>
    </w:pPr>
    <w:rPr>
      <w:rFonts w:ascii="GillSansMT" w:hAnsi="GillSansMT" w:cs="GillSansMT"/>
      <w:sz w:val="22"/>
      <w:szCs w:val="22"/>
      <w:lang w:val="en-US"/>
    </w:rPr>
  </w:style>
  <w:style w:type="paragraph" w:customStyle="1" w:styleId="Tekstibullets">
    <w:name w:val="Teksti bullets"/>
    <w:basedOn w:val="NoParagraphStyle"/>
    <w:next w:val="NoParagraphStyle"/>
    <w:uiPriority w:val="99"/>
    <w:rsid w:val="00E32C9B"/>
    <w:pPr>
      <w:ind w:left="283" w:hanging="283"/>
      <w:jc w:val="both"/>
    </w:pPr>
    <w:rPr>
      <w:rFonts w:ascii="GillSansMT" w:hAnsi="GillSansMT" w:cs="GillSansMT"/>
      <w:sz w:val="22"/>
      <w:szCs w:val="22"/>
      <w:lang w:val="en-US"/>
    </w:rPr>
  </w:style>
  <w:style w:type="character" w:customStyle="1" w:styleId="apple-converted-space">
    <w:name w:val="apple-converted-space"/>
    <w:uiPriority w:val="99"/>
    <w:rsid w:val="002551A1"/>
  </w:style>
  <w:style w:type="paragraph" w:customStyle="1" w:styleId="Kreu">
    <w:name w:val="Kreu"/>
    <w:basedOn w:val="NoParagraphStyle"/>
    <w:next w:val="NoParagraphStyle"/>
    <w:uiPriority w:val="99"/>
    <w:rsid w:val="002551A1"/>
    <w:pPr>
      <w:jc w:val="center"/>
    </w:pPr>
    <w:rPr>
      <w:rFonts w:ascii="GillSansMT-Italic" w:hAnsi="GillSansMT-Italic" w:cs="GillSansMT-Italic"/>
      <w:i/>
      <w:iCs/>
      <w:caps/>
      <w:sz w:val="30"/>
      <w:szCs w:val="30"/>
      <w:lang w:val="en-US"/>
    </w:rPr>
  </w:style>
  <w:style w:type="character" w:styleId="Strong">
    <w:name w:val="Strong"/>
    <w:basedOn w:val="DefaultParagraphFont"/>
    <w:uiPriority w:val="99"/>
    <w:qFormat/>
    <w:rsid w:val="002551A1"/>
    <w:rPr>
      <w:b/>
      <w:bCs/>
      <w:w w:val="100"/>
    </w:rPr>
  </w:style>
  <w:style w:type="paragraph" w:customStyle="1" w:styleId="pyetjeTITULL">
    <w:name w:val="pyetje TITULL"/>
    <w:basedOn w:val="NoParagraphStyle"/>
    <w:next w:val="NoParagraphStyle"/>
    <w:uiPriority w:val="99"/>
    <w:rsid w:val="002551A1"/>
    <w:pPr>
      <w:ind w:left="454"/>
      <w:jc w:val="both"/>
    </w:pPr>
    <w:rPr>
      <w:rFonts w:ascii="SegoeUI-Bold" w:hAnsi="SegoeUI-Bold" w:cs="SegoeUI-Bold"/>
      <w:b/>
      <w:bCs/>
      <w:sz w:val="20"/>
      <w:szCs w:val="20"/>
      <w:lang w:val="en-US"/>
    </w:rPr>
  </w:style>
  <w:style w:type="paragraph" w:styleId="BalloonText">
    <w:name w:val="Balloon Text"/>
    <w:basedOn w:val="Normal"/>
    <w:link w:val="BalloonTextChar"/>
    <w:uiPriority w:val="99"/>
    <w:semiHidden/>
    <w:unhideWhenUsed/>
    <w:rsid w:val="002551A1"/>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551A1"/>
    <w:rPr>
      <w:rFonts w:ascii="Lucida Grande" w:eastAsia="Calibri" w:hAnsi="Lucida Grande" w:cs="Lucida Grande"/>
      <w:sz w:val="18"/>
      <w:szCs w:val="18"/>
      <w:lang w:val="sq-AL"/>
    </w:rPr>
  </w:style>
  <w:style w:type="character" w:customStyle="1" w:styleId="Footnotereference">
    <w:name w:val="Footnote reference"/>
    <w:uiPriority w:val="99"/>
    <w:rsid w:val="002551A1"/>
    <w:rPr>
      <w:w w:val="100"/>
      <w:vertAlign w:val="superscript"/>
    </w:rPr>
  </w:style>
  <w:style w:type="character" w:customStyle="1" w:styleId="longtext">
    <w:name w:val="long_text"/>
    <w:uiPriority w:val="99"/>
    <w:rsid w:val="002551A1"/>
  </w:style>
  <w:style w:type="paragraph" w:customStyle="1" w:styleId="BasicParagraph">
    <w:name w:val="[Basic Paragraph]"/>
    <w:basedOn w:val="NoParagraphStyle"/>
    <w:uiPriority w:val="99"/>
    <w:rsid w:val="003504EA"/>
  </w:style>
  <w:style w:type="paragraph" w:styleId="Header">
    <w:name w:val="header"/>
    <w:basedOn w:val="Normal"/>
    <w:link w:val="HeaderChar"/>
    <w:uiPriority w:val="99"/>
    <w:unhideWhenUsed/>
    <w:rsid w:val="003504EA"/>
    <w:pPr>
      <w:tabs>
        <w:tab w:val="center" w:pos="4320"/>
        <w:tab w:val="right" w:pos="8640"/>
      </w:tabs>
      <w:spacing w:after="0" w:line="240" w:lineRule="auto"/>
    </w:pPr>
  </w:style>
  <w:style w:type="character" w:customStyle="1" w:styleId="HeaderChar">
    <w:name w:val="Header Char"/>
    <w:basedOn w:val="DefaultParagraphFont"/>
    <w:link w:val="Header"/>
    <w:uiPriority w:val="99"/>
    <w:rsid w:val="003504EA"/>
    <w:rPr>
      <w:rFonts w:ascii="Calibri" w:eastAsia="Calibri" w:hAnsi="Calibri" w:cs="Times New Roman"/>
      <w:lang w:val="sq-AL"/>
    </w:rPr>
  </w:style>
  <w:style w:type="paragraph" w:styleId="Footer">
    <w:name w:val="footer"/>
    <w:basedOn w:val="Normal"/>
    <w:link w:val="FooterChar"/>
    <w:uiPriority w:val="99"/>
    <w:unhideWhenUsed/>
    <w:rsid w:val="003504EA"/>
    <w:pPr>
      <w:tabs>
        <w:tab w:val="center" w:pos="4320"/>
        <w:tab w:val="right" w:pos="8640"/>
      </w:tabs>
      <w:spacing w:after="0" w:line="240" w:lineRule="auto"/>
    </w:pPr>
  </w:style>
  <w:style w:type="character" w:customStyle="1" w:styleId="FooterChar">
    <w:name w:val="Footer Char"/>
    <w:basedOn w:val="DefaultParagraphFont"/>
    <w:link w:val="Footer"/>
    <w:uiPriority w:val="99"/>
    <w:rsid w:val="003504EA"/>
    <w:rPr>
      <w:rFonts w:ascii="Calibri" w:eastAsia="Calibri" w:hAnsi="Calibri" w:cs="Times New Roman"/>
      <w:lang w:val="sq-AL"/>
    </w:rPr>
  </w:style>
  <w:style w:type="paragraph" w:styleId="FootnoteText">
    <w:name w:val="footnote text"/>
    <w:basedOn w:val="Normal"/>
    <w:link w:val="FootnoteTextChar"/>
    <w:uiPriority w:val="99"/>
    <w:unhideWhenUsed/>
    <w:rsid w:val="00341670"/>
    <w:pPr>
      <w:spacing w:after="0" w:line="240" w:lineRule="auto"/>
    </w:pPr>
    <w:rPr>
      <w:sz w:val="24"/>
      <w:szCs w:val="24"/>
    </w:rPr>
  </w:style>
  <w:style w:type="character" w:customStyle="1" w:styleId="FootnoteTextChar">
    <w:name w:val="Footnote Text Char"/>
    <w:basedOn w:val="DefaultParagraphFont"/>
    <w:link w:val="FootnoteText"/>
    <w:uiPriority w:val="99"/>
    <w:rsid w:val="00341670"/>
    <w:rPr>
      <w:rFonts w:ascii="Calibri" w:eastAsia="Calibri" w:hAnsi="Calibri" w:cs="Times New Roman"/>
      <w:sz w:val="24"/>
      <w:szCs w:val="24"/>
      <w:lang w:val="sq-AL"/>
    </w:rPr>
  </w:style>
  <w:style w:type="character" w:styleId="FootnoteReference0">
    <w:name w:val="footnote reference"/>
    <w:basedOn w:val="DefaultParagraphFont"/>
    <w:uiPriority w:val="99"/>
    <w:unhideWhenUsed/>
    <w:rsid w:val="00341670"/>
    <w:rPr>
      <w:vertAlign w:val="superscript"/>
    </w:rPr>
  </w:style>
  <w:style w:type="paragraph" w:customStyle="1" w:styleId="Fotnotes">
    <w:name w:val="Fotnotes"/>
    <w:basedOn w:val="BasicParagraph"/>
    <w:uiPriority w:val="99"/>
    <w:rsid w:val="00341670"/>
    <w:pPr>
      <w:jc w:val="both"/>
    </w:pPr>
    <w:rPr>
      <w:rFonts w:ascii="Aldine401BT-RomanA" w:hAnsi="Aldine401BT-RomanA" w:cs="Aldine401BT-RomanA"/>
      <w:sz w:val="18"/>
      <w:szCs w:val="18"/>
    </w:rPr>
  </w:style>
  <w:style w:type="character" w:styleId="HTMLCite">
    <w:name w:val="HTML Cite"/>
    <w:basedOn w:val="DefaultParagraphFont"/>
    <w:uiPriority w:val="99"/>
    <w:rsid w:val="00965B7E"/>
    <w:rPr>
      <w:i/>
      <w:iCs/>
      <w:w w:val="100"/>
    </w:rPr>
  </w:style>
  <w:style w:type="character" w:customStyle="1" w:styleId="HTMLPreformattedChar">
    <w:name w:val="HTML Preformatted Char"/>
    <w:basedOn w:val="DefaultParagraphFont"/>
    <w:link w:val="HTMLPreformatted"/>
    <w:uiPriority w:val="99"/>
    <w:rsid w:val="00296800"/>
    <w:rPr>
      <w:rFonts w:ascii="CourierNewPSMT" w:hAnsi="CourierNewPSMT" w:cs="CourierNewPSMT"/>
      <w:color w:val="000000"/>
      <w:sz w:val="20"/>
      <w:szCs w:val="20"/>
    </w:rPr>
  </w:style>
  <w:style w:type="paragraph" w:styleId="HTMLPreformatted">
    <w:name w:val="HTML Preformatted"/>
    <w:basedOn w:val="Normal"/>
    <w:link w:val="HTMLPreformattedChar"/>
    <w:uiPriority w:val="99"/>
    <w:rsid w:val="002968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88" w:lineRule="auto"/>
      <w:textAlignment w:val="center"/>
    </w:pPr>
    <w:rPr>
      <w:rFonts w:ascii="CourierNewPSMT" w:eastAsiaTheme="minorHAnsi" w:hAnsi="CourierNewPSMT" w:cs="CourierNewPSMT"/>
      <w:color w:val="000000"/>
      <w:sz w:val="20"/>
      <w:szCs w:val="20"/>
      <w:lang w:val="en-GB"/>
    </w:rPr>
  </w:style>
  <w:style w:type="character" w:customStyle="1" w:styleId="A8">
    <w:name w:val="A8"/>
    <w:uiPriority w:val="99"/>
    <w:rsid w:val="00296800"/>
    <w:rPr>
      <w:color w:val="000000"/>
      <w:w w:val="100"/>
      <w:sz w:val="19"/>
      <w:szCs w:val="19"/>
    </w:rPr>
  </w:style>
  <w:style w:type="character" w:customStyle="1" w:styleId="WordImportedListStyle95StylesforWordRTFImportedLists">
    <w:name w:val="Word Imported List Style95 (Styles for Word/RTF Imported Lists)"/>
    <w:uiPriority w:val="99"/>
    <w:rsid w:val="00296800"/>
    <w:rPr>
      <w:rFonts w:ascii="Calibri" w:hAnsi="Calibri" w:cs="Calibri"/>
      <w:color w:val="000000"/>
      <w:w w:val="100"/>
      <w:lang w:val="en-US"/>
    </w:rPr>
  </w:style>
  <w:style w:type="paragraph" w:styleId="NoSpacing">
    <w:name w:val="No Spacing"/>
    <w:link w:val="NoSpacingChar"/>
    <w:uiPriority w:val="1"/>
    <w:qFormat/>
    <w:rsid w:val="005753FD"/>
    <w:pPr>
      <w:spacing w:after="0" w:line="240" w:lineRule="auto"/>
    </w:pPr>
    <w:rPr>
      <w:rFonts w:ascii="Calibri" w:eastAsia="Calibri" w:hAnsi="Calibri" w:cs="Times New Roman"/>
      <w:lang w:val="en-US"/>
    </w:rPr>
  </w:style>
  <w:style w:type="character" w:customStyle="1" w:styleId="NoSpacingChar">
    <w:name w:val="No Spacing Char"/>
    <w:basedOn w:val="DefaultParagraphFont"/>
    <w:link w:val="NoSpacing"/>
    <w:uiPriority w:val="1"/>
    <w:rsid w:val="005753FD"/>
    <w:rPr>
      <w:rFonts w:ascii="Calibri" w:eastAsia="Calibri" w:hAnsi="Calibri" w:cs="Times New Roman"/>
      <w:lang w:val="en-US"/>
    </w:rPr>
  </w:style>
  <w:style w:type="table" w:styleId="TableGrid">
    <w:name w:val="Table Grid"/>
    <w:basedOn w:val="TableNormal"/>
    <w:uiPriority w:val="59"/>
    <w:rsid w:val="005753FD"/>
    <w:pPr>
      <w:spacing w:after="0" w:line="240" w:lineRule="auto"/>
    </w:pPr>
    <w:rPr>
      <w:rFonts w:eastAsiaTheme="minorEastAsia"/>
      <w:lang w:val="sq-AL" w:eastAsia="sq-AL"/>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5753FD"/>
    <w:pPr>
      <w:spacing w:line="240" w:lineRule="auto"/>
    </w:pPr>
    <w:rPr>
      <w:b/>
      <w:bCs/>
      <w:color w:val="4F81BD"/>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diagramQuickStyle" Target="diagrams/quickStyle1.xml"/><Relationship Id="rId12" Type="http://schemas.openxmlformats.org/officeDocument/2006/relationships/diagramColors" Target="diagrams/colors1.xml"/><Relationship Id="rId13" Type="http://schemas.microsoft.com/office/2007/relationships/diagramDrawing" Target="diagrams/drawing1.xml"/><Relationship Id="rId14" Type="http://schemas.openxmlformats.org/officeDocument/2006/relationships/image" Target="media/image3.jpeg"/><Relationship Id="rId15" Type="http://schemas.openxmlformats.org/officeDocument/2006/relationships/image" Target="media/image4.jpe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diagramData" Target="diagrams/data1.xml"/><Relationship Id="rId10" Type="http://schemas.openxmlformats.org/officeDocument/2006/relationships/diagramLayout" Target="diagrams/layout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gif"/></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9576A8E-2479-45E8-B85F-72D9155BBDE6}" type="doc">
      <dgm:prSet loTypeId="urn:microsoft.com/office/officeart/2005/8/layout/StepDownProcess" loCatId="process" qsTypeId="urn:microsoft.com/office/officeart/2005/8/quickstyle/3d3" qsCatId="3D" csTypeId="urn:microsoft.com/office/officeart/2005/8/colors/colorful1#1" csCatId="colorful" phldr="1"/>
      <dgm:spPr/>
      <dgm:t>
        <a:bodyPr/>
        <a:lstStyle/>
        <a:p>
          <a:endParaRPr lang="sq-AL"/>
        </a:p>
      </dgm:t>
    </dgm:pt>
    <dgm:pt modelId="{8C30AFB8-E30D-4782-ACD9-579D6DD5B2F0}">
      <dgm:prSet phldrT="[Text]" custT="1"/>
      <dgm:spPr>
        <a:solidFill>
          <a:schemeClr val="tx2">
            <a:lumMod val="40000"/>
            <a:lumOff val="60000"/>
          </a:schemeClr>
        </a:solidFill>
      </dgm:spPr>
      <dgm:t>
        <a:bodyPr/>
        <a:lstStyle/>
        <a:p>
          <a:r>
            <a:rPr lang="sq-AL" sz="1050">
              <a:solidFill>
                <a:sysClr val="windowText" lastClr="000000"/>
              </a:solidFill>
            </a:rPr>
            <a:t>P</a:t>
          </a:r>
          <a:r>
            <a:rPr lang="it-IT" sz="800">
              <a:solidFill>
                <a:sysClr val="windowText" lastClr="000000"/>
              </a:solidFill>
            </a:rPr>
            <a:t>ërfaqëson arritjet më të larta</a:t>
          </a:r>
          <a:r>
            <a:rPr lang="sq-AL" sz="800">
              <a:solidFill>
                <a:sysClr val="windowText" lastClr="000000"/>
              </a:solidFill>
            </a:rPr>
            <a:t> e të qëndrueshme</a:t>
          </a:r>
          <a:r>
            <a:rPr lang="it-IT" sz="800">
              <a:solidFill>
                <a:sysClr val="windowText" lastClr="000000"/>
              </a:solidFill>
            </a:rPr>
            <a:t> në përmbushjen e rezultateve të të nxënit dhe  përkon me vlerësimin </a:t>
          </a:r>
          <a:r>
            <a:rPr lang="sq-AL" sz="800">
              <a:solidFill>
                <a:sysClr val="windowText" lastClr="000000"/>
              </a:solidFill>
            </a:rPr>
            <a:t> </a:t>
          </a:r>
          <a:r>
            <a:rPr lang="sq-AL" sz="800" b="1" i="1">
              <a:solidFill>
                <a:sysClr val="windowText" lastClr="000000"/>
              </a:solidFill>
            </a:rPr>
            <a:t>Shkëlqyeshëm.</a:t>
          </a:r>
        </a:p>
      </dgm:t>
    </dgm:pt>
    <dgm:pt modelId="{14C1A9F0-3D53-4080-B4F1-349D2F3BAC23}" type="parTrans" cxnId="{97417508-C205-46D3-BF7D-C0F54088ADC2}">
      <dgm:prSet/>
      <dgm:spPr/>
      <dgm:t>
        <a:bodyPr/>
        <a:lstStyle/>
        <a:p>
          <a:endParaRPr lang="sq-AL"/>
        </a:p>
      </dgm:t>
    </dgm:pt>
    <dgm:pt modelId="{92DA02E8-7118-4878-A9EB-D9AE3888C2F2}" type="sibTrans" cxnId="{97417508-C205-46D3-BF7D-C0F54088ADC2}">
      <dgm:prSet/>
      <dgm:spPr/>
      <dgm:t>
        <a:bodyPr/>
        <a:lstStyle/>
        <a:p>
          <a:endParaRPr lang="sq-AL"/>
        </a:p>
      </dgm:t>
    </dgm:pt>
    <dgm:pt modelId="{48C41873-FB96-4C62-89A8-CC1AD8C571CF}">
      <dgm:prSet phldrT="[Text]" custT="1"/>
      <dgm:spPr/>
      <dgm:t>
        <a:bodyPr/>
        <a:lstStyle/>
        <a:p>
          <a:r>
            <a:rPr lang="sq-AL" sz="1200" b="1">
              <a:solidFill>
                <a:sysClr val="windowText" lastClr="000000"/>
              </a:solidFill>
            </a:rPr>
            <a:t>Niveli 5</a:t>
          </a:r>
        </a:p>
      </dgm:t>
    </dgm:pt>
    <dgm:pt modelId="{22498AB0-CC9F-4BC0-9D61-47240AC3406E}" type="parTrans" cxnId="{C0254B98-FACB-4F12-AFF0-FBCE8254FDC9}">
      <dgm:prSet/>
      <dgm:spPr/>
      <dgm:t>
        <a:bodyPr/>
        <a:lstStyle/>
        <a:p>
          <a:endParaRPr lang="sq-AL"/>
        </a:p>
      </dgm:t>
    </dgm:pt>
    <dgm:pt modelId="{0CD2EA6B-12D0-47F9-BB12-DD315107580E}" type="sibTrans" cxnId="{C0254B98-FACB-4F12-AFF0-FBCE8254FDC9}">
      <dgm:prSet/>
      <dgm:spPr/>
      <dgm:t>
        <a:bodyPr/>
        <a:lstStyle/>
        <a:p>
          <a:endParaRPr lang="sq-AL"/>
        </a:p>
      </dgm:t>
    </dgm:pt>
    <dgm:pt modelId="{AE2A886E-7ED3-4983-9697-DF3C3326A170}">
      <dgm:prSet phldrT="[Text]" custT="1"/>
      <dgm:spPr>
        <a:solidFill>
          <a:srgbClr val="FFC5F3"/>
        </a:solidFill>
      </dgm:spPr>
      <dgm:t>
        <a:bodyPr/>
        <a:lstStyle/>
        <a:p>
          <a:r>
            <a:rPr lang="sq-AL" sz="800">
              <a:solidFill>
                <a:sysClr val="windowText" lastClr="000000"/>
              </a:solidFill>
            </a:rPr>
            <a:t>P</a:t>
          </a:r>
          <a:r>
            <a:rPr lang="it-IT" sz="800">
              <a:solidFill>
                <a:sysClr val="windowText" lastClr="000000"/>
              </a:solidFill>
            </a:rPr>
            <a:t>ërfaqëson arritje</a:t>
          </a:r>
          <a:r>
            <a:rPr lang="sq-AL" sz="800">
              <a:solidFill>
                <a:sysClr val="windowText" lastClr="000000"/>
              </a:solidFill>
            </a:rPr>
            <a:t> të larta e solide </a:t>
          </a:r>
          <a:r>
            <a:rPr lang="it-IT" sz="800">
              <a:solidFill>
                <a:sysClr val="windowText" lastClr="000000"/>
              </a:solidFill>
            </a:rPr>
            <a:t>në përmbushjen e rezultateve të të nxënit dhe  përkon me vlerësimin </a:t>
          </a:r>
          <a:r>
            <a:rPr lang="sq-AL" sz="800" b="1" i="1">
              <a:solidFill>
                <a:sysClr val="windowText" lastClr="000000"/>
              </a:solidFill>
            </a:rPr>
            <a:t>S</a:t>
          </a:r>
          <a:r>
            <a:rPr lang="it-IT" sz="800" b="1" i="1">
              <a:solidFill>
                <a:sysClr val="windowText" lastClr="000000"/>
              </a:solidFill>
            </a:rPr>
            <a:t>humë mirë.</a:t>
          </a:r>
          <a:endParaRPr lang="sq-AL" sz="800">
            <a:solidFill>
              <a:sysClr val="windowText" lastClr="000000"/>
            </a:solidFill>
          </a:endParaRPr>
        </a:p>
      </dgm:t>
    </dgm:pt>
    <dgm:pt modelId="{1DC61427-8D83-4AFC-8C78-26D326FD27BD}" type="parTrans" cxnId="{1F002F9B-BDEF-490F-AEF3-7614B4AC378E}">
      <dgm:prSet/>
      <dgm:spPr/>
      <dgm:t>
        <a:bodyPr/>
        <a:lstStyle/>
        <a:p>
          <a:endParaRPr lang="sq-AL"/>
        </a:p>
      </dgm:t>
    </dgm:pt>
    <dgm:pt modelId="{888C46D2-CD75-4365-B47A-39A44880B200}" type="sibTrans" cxnId="{1F002F9B-BDEF-490F-AEF3-7614B4AC378E}">
      <dgm:prSet/>
      <dgm:spPr/>
      <dgm:t>
        <a:bodyPr/>
        <a:lstStyle/>
        <a:p>
          <a:endParaRPr lang="sq-AL"/>
        </a:p>
      </dgm:t>
    </dgm:pt>
    <dgm:pt modelId="{1CC9C062-D400-4FB5-B236-EE2A3F5AC24D}">
      <dgm:prSet phldrT="[Text]" custT="1"/>
      <dgm:spPr/>
      <dgm:t>
        <a:bodyPr/>
        <a:lstStyle/>
        <a:p>
          <a:r>
            <a:rPr lang="sq-AL" sz="1200" b="1">
              <a:solidFill>
                <a:sysClr val="windowText" lastClr="000000"/>
              </a:solidFill>
            </a:rPr>
            <a:t>Niveli 4</a:t>
          </a:r>
        </a:p>
      </dgm:t>
    </dgm:pt>
    <dgm:pt modelId="{A47B2331-FCB3-4421-B2FA-4444D210AFCC}" type="parTrans" cxnId="{0B4B1486-04B7-4CF5-9577-69778499ED5A}">
      <dgm:prSet/>
      <dgm:spPr/>
      <dgm:t>
        <a:bodyPr/>
        <a:lstStyle/>
        <a:p>
          <a:endParaRPr lang="sq-AL"/>
        </a:p>
      </dgm:t>
    </dgm:pt>
    <dgm:pt modelId="{E316B5B8-22B2-46E7-8865-C9A942EAFD1E}" type="sibTrans" cxnId="{0B4B1486-04B7-4CF5-9577-69778499ED5A}">
      <dgm:prSet/>
      <dgm:spPr/>
      <dgm:t>
        <a:bodyPr/>
        <a:lstStyle/>
        <a:p>
          <a:endParaRPr lang="sq-AL"/>
        </a:p>
      </dgm:t>
    </dgm:pt>
    <dgm:pt modelId="{18AA9D3F-F9CE-4F29-94D7-F0E75452ADAE}">
      <dgm:prSet phldrT="[Text]" custT="1"/>
      <dgm:spPr>
        <a:solidFill>
          <a:schemeClr val="accent3">
            <a:lumMod val="60000"/>
            <a:lumOff val="40000"/>
          </a:schemeClr>
        </a:solidFill>
      </dgm:spPr>
      <dgm:t>
        <a:bodyPr/>
        <a:lstStyle/>
        <a:p>
          <a:r>
            <a:rPr lang="sq-AL" sz="800">
              <a:solidFill>
                <a:sysClr val="windowText" lastClr="000000"/>
              </a:solidFill>
            </a:rPr>
            <a:t>P</a:t>
          </a:r>
          <a:r>
            <a:rPr lang="it-IT" sz="800">
              <a:solidFill>
                <a:sysClr val="windowText" lastClr="000000"/>
              </a:solidFill>
            </a:rPr>
            <a:t>ërfaqëson </a:t>
          </a:r>
          <a:r>
            <a:rPr lang="sq-AL" sz="800">
              <a:solidFill>
                <a:sysClr val="windowText" lastClr="000000"/>
              </a:solidFill>
            </a:rPr>
            <a:t> disa  </a:t>
          </a:r>
          <a:r>
            <a:rPr lang="it-IT" sz="800">
              <a:solidFill>
                <a:sysClr val="windowText" lastClr="000000"/>
              </a:solidFill>
            </a:rPr>
            <a:t>arritje </a:t>
          </a:r>
          <a:r>
            <a:rPr lang="sq-AL" sz="800">
              <a:solidFill>
                <a:sysClr val="windowText" lastClr="000000"/>
              </a:solidFill>
            </a:rPr>
            <a:t> të pjesshme të të nxënit </a:t>
          </a:r>
          <a:r>
            <a:rPr lang="it-IT" sz="800">
              <a:solidFill>
                <a:sysClr val="windowText" lastClr="000000"/>
              </a:solidFill>
            </a:rPr>
            <a:t>dhe kompetenca për të kapërcyer sfidat e të nxënit dhe përkon me vlerësimin </a:t>
          </a:r>
          <a:r>
            <a:rPr lang="sq-AL" sz="800" b="1" i="1">
              <a:solidFill>
                <a:sysClr val="windowText" lastClr="000000"/>
              </a:solidFill>
            </a:rPr>
            <a:t>M</a:t>
          </a:r>
          <a:r>
            <a:rPr lang="it-IT" sz="800" b="1" i="1">
              <a:solidFill>
                <a:sysClr val="windowText" lastClr="000000"/>
              </a:solidFill>
            </a:rPr>
            <a:t>irë.</a:t>
          </a:r>
          <a:endParaRPr lang="sq-AL" sz="800">
            <a:solidFill>
              <a:sysClr val="windowText" lastClr="000000"/>
            </a:solidFill>
          </a:endParaRPr>
        </a:p>
      </dgm:t>
    </dgm:pt>
    <dgm:pt modelId="{8B59DB44-EA67-4867-BC39-D423E0125438}" type="parTrans" cxnId="{E22A3D6F-31D9-4D8C-8F52-6B1242087914}">
      <dgm:prSet/>
      <dgm:spPr/>
      <dgm:t>
        <a:bodyPr/>
        <a:lstStyle/>
        <a:p>
          <a:endParaRPr lang="sq-AL"/>
        </a:p>
      </dgm:t>
    </dgm:pt>
    <dgm:pt modelId="{AB9A4F9C-141C-4310-9B82-2A4B3EC1F115}" type="sibTrans" cxnId="{E22A3D6F-31D9-4D8C-8F52-6B1242087914}">
      <dgm:prSet/>
      <dgm:spPr/>
      <dgm:t>
        <a:bodyPr/>
        <a:lstStyle/>
        <a:p>
          <a:endParaRPr lang="sq-AL"/>
        </a:p>
      </dgm:t>
    </dgm:pt>
    <dgm:pt modelId="{1412ADCD-DD9F-49EE-9A11-AF104C5D8326}">
      <dgm:prSet phldrT="[Text]" custT="1"/>
      <dgm:spPr/>
      <dgm:t>
        <a:bodyPr/>
        <a:lstStyle/>
        <a:p>
          <a:r>
            <a:rPr lang="sq-AL" sz="1200" b="1">
              <a:solidFill>
                <a:sysClr val="windowText" lastClr="000000"/>
              </a:solidFill>
            </a:rPr>
            <a:t>Niveli 3</a:t>
          </a:r>
        </a:p>
      </dgm:t>
    </dgm:pt>
    <dgm:pt modelId="{008D8E4B-7F5B-4032-BD1D-67028056E6AA}" type="parTrans" cxnId="{85E6CEEE-6D02-4E74-9574-D8DB90897FBC}">
      <dgm:prSet/>
      <dgm:spPr/>
      <dgm:t>
        <a:bodyPr/>
        <a:lstStyle/>
        <a:p>
          <a:endParaRPr lang="sq-AL"/>
        </a:p>
      </dgm:t>
    </dgm:pt>
    <dgm:pt modelId="{D7F90A94-BE07-4985-ADEF-B41AAC8073B4}" type="sibTrans" cxnId="{85E6CEEE-6D02-4E74-9574-D8DB90897FBC}">
      <dgm:prSet/>
      <dgm:spPr/>
      <dgm:t>
        <a:bodyPr/>
        <a:lstStyle/>
        <a:p>
          <a:endParaRPr lang="sq-AL"/>
        </a:p>
      </dgm:t>
    </dgm:pt>
    <dgm:pt modelId="{8A752333-D336-4550-8B41-A9A2EB85079B}">
      <dgm:prSet phldrT="[Text]" custT="1"/>
      <dgm:spPr/>
      <dgm:t>
        <a:bodyPr/>
        <a:lstStyle/>
        <a:p>
          <a:r>
            <a:rPr lang="sq-AL" sz="1200" b="1">
              <a:solidFill>
                <a:sysClr val="windowText" lastClr="000000"/>
              </a:solidFill>
            </a:rPr>
            <a:t>Niveli 1</a:t>
          </a:r>
        </a:p>
      </dgm:t>
    </dgm:pt>
    <dgm:pt modelId="{CA53D2DF-7CFE-45BE-BF1B-DB1DC4E69412}" type="parTrans" cxnId="{7BCA0AF2-D23F-4BB2-B694-CB2F6E4AB892}">
      <dgm:prSet/>
      <dgm:spPr/>
      <dgm:t>
        <a:bodyPr/>
        <a:lstStyle/>
        <a:p>
          <a:endParaRPr lang="sq-AL"/>
        </a:p>
      </dgm:t>
    </dgm:pt>
    <dgm:pt modelId="{64396BCC-CA7A-49B3-AD69-4AFFA808FDF9}" type="sibTrans" cxnId="{7BCA0AF2-D23F-4BB2-B694-CB2F6E4AB892}">
      <dgm:prSet/>
      <dgm:spPr/>
      <dgm:t>
        <a:bodyPr/>
        <a:lstStyle/>
        <a:p>
          <a:endParaRPr lang="sq-AL"/>
        </a:p>
      </dgm:t>
    </dgm:pt>
    <dgm:pt modelId="{E8AA3438-3388-42F9-B50F-822D5551A914}">
      <dgm:prSet phldrT="[Text]" custT="1"/>
      <dgm:spPr>
        <a:solidFill>
          <a:schemeClr val="accent2">
            <a:lumMod val="60000"/>
            <a:lumOff val="40000"/>
          </a:schemeClr>
        </a:solidFill>
      </dgm:spPr>
      <dgm:t>
        <a:bodyPr/>
        <a:lstStyle/>
        <a:p>
          <a:r>
            <a:rPr lang="sq-AL" sz="800">
              <a:solidFill>
                <a:sysClr val="windowText" lastClr="000000"/>
              </a:solidFill>
            </a:rPr>
            <a:t>D</a:t>
          </a:r>
          <a:r>
            <a:rPr lang="it-IT" sz="800">
              <a:solidFill>
                <a:sysClr val="windowText" lastClr="000000"/>
              </a:solidFill>
            </a:rPr>
            <a:t>ëshmon një shkallë të </a:t>
          </a:r>
          <a:r>
            <a:rPr lang="sq-AL" sz="800">
              <a:solidFill>
                <a:sysClr val="windowText" lastClr="000000"/>
              </a:solidFill>
            </a:rPr>
            <a:t>pamjaftueshme</a:t>
          </a:r>
          <a:r>
            <a:rPr lang="it-IT" sz="800">
              <a:solidFill>
                <a:sysClr val="windowText" lastClr="000000"/>
              </a:solidFill>
            </a:rPr>
            <a:t> të përmbushjes së rezultateve të të nxënit dhe përkon me vlerësimin </a:t>
          </a:r>
          <a:r>
            <a:rPr lang="sq-AL" sz="800" b="1" i="1">
              <a:solidFill>
                <a:sysClr val="windowText" lastClr="000000"/>
              </a:solidFill>
            </a:rPr>
            <a:t>Pamjaftueshëm</a:t>
          </a:r>
          <a:r>
            <a:rPr lang="it-IT" sz="800" b="1" i="1">
              <a:solidFill>
                <a:sysClr val="windowText" lastClr="000000"/>
              </a:solidFill>
            </a:rPr>
            <a:t>.</a:t>
          </a:r>
          <a:endParaRPr lang="sq-AL" sz="800">
            <a:solidFill>
              <a:sysClr val="windowText" lastClr="000000"/>
            </a:solidFill>
          </a:endParaRPr>
        </a:p>
      </dgm:t>
    </dgm:pt>
    <dgm:pt modelId="{DF68B6AA-C7A5-4F19-9786-05DEA50E96F0}" type="parTrans" cxnId="{6B824A50-06B1-411F-B4C6-BAE8D7081FB1}">
      <dgm:prSet/>
      <dgm:spPr/>
      <dgm:t>
        <a:bodyPr/>
        <a:lstStyle/>
        <a:p>
          <a:endParaRPr lang="sq-AL"/>
        </a:p>
      </dgm:t>
    </dgm:pt>
    <dgm:pt modelId="{F990AD78-EEF4-46C5-A367-58072AD3F78E}" type="sibTrans" cxnId="{6B824A50-06B1-411F-B4C6-BAE8D7081FB1}">
      <dgm:prSet/>
      <dgm:spPr/>
      <dgm:t>
        <a:bodyPr/>
        <a:lstStyle/>
        <a:p>
          <a:endParaRPr lang="sq-AL"/>
        </a:p>
      </dgm:t>
    </dgm:pt>
    <dgm:pt modelId="{ACD5A345-8CED-4AB6-8BF5-D87038795C39}">
      <dgm:prSet custT="1"/>
      <dgm:spPr>
        <a:solidFill>
          <a:schemeClr val="accent6">
            <a:lumMod val="60000"/>
            <a:lumOff val="40000"/>
          </a:schemeClr>
        </a:solidFill>
      </dgm:spPr>
      <dgm:t>
        <a:bodyPr/>
        <a:lstStyle/>
        <a:p>
          <a:r>
            <a:rPr lang="sq-AL" sz="800">
              <a:solidFill>
                <a:sysClr val="windowText" lastClr="000000"/>
              </a:solidFill>
            </a:rPr>
            <a:t>D</a:t>
          </a:r>
          <a:r>
            <a:rPr lang="it-IT" sz="800">
              <a:solidFill>
                <a:sysClr val="windowText" lastClr="000000"/>
              </a:solidFill>
            </a:rPr>
            <a:t>ëshmon një zotërim </a:t>
          </a:r>
          <a:r>
            <a:rPr lang="sq-AL" sz="800">
              <a:solidFill>
                <a:sysClr val="windowText" lastClr="000000"/>
              </a:solidFill>
            </a:rPr>
            <a:t>minimal dhe të mjaftueshëm</a:t>
          </a:r>
          <a:r>
            <a:rPr lang="it-IT" sz="800">
              <a:solidFill>
                <a:sysClr val="windowText" lastClr="000000"/>
              </a:solidFill>
            </a:rPr>
            <a:t> të rezultateve të të nxënit, por që janë bazë për veprimtarinë e nivelit pasardhës dhe  përkon me vlerësimin </a:t>
          </a:r>
          <a:r>
            <a:rPr lang="sq-AL" sz="800" b="1" i="1">
              <a:solidFill>
                <a:sysClr val="windowText" lastClr="000000"/>
              </a:solidFill>
            </a:rPr>
            <a:t>M</a:t>
          </a:r>
          <a:r>
            <a:rPr lang="it-IT" sz="800" b="1" i="1">
              <a:solidFill>
                <a:sysClr val="windowText" lastClr="000000"/>
              </a:solidFill>
            </a:rPr>
            <a:t>jaftueshëm</a:t>
          </a:r>
          <a:endParaRPr lang="sq-AL" sz="800">
            <a:solidFill>
              <a:sysClr val="windowText" lastClr="000000"/>
            </a:solidFill>
          </a:endParaRPr>
        </a:p>
      </dgm:t>
    </dgm:pt>
    <dgm:pt modelId="{B6EE43C7-67AB-4E6E-8C2D-2A07417DC3EB}" type="parTrans" cxnId="{D001610A-3BFA-48AA-A08B-A1EBC634686A}">
      <dgm:prSet/>
      <dgm:spPr/>
      <dgm:t>
        <a:bodyPr/>
        <a:lstStyle/>
        <a:p>
          <a:endParaRPr lang="sq-AL"/>
        </a:p>
      </dgm:t>
    </dgm:pt>
    <dgm:pt modelId="{ED79C83B-3D8A-489C-9265-144B0A4D3CF9}" type="sibTrans" cxnId="{D001610A-3BFA-48AA-A08B-A1EBC634686A}">
      <dgm:prSet/>
      <dgm:spPr/>
      <dgm:t>
        <a:bodyPr/>
        <a:lstStyle/>
        <a:p>
          <a:endParaRPr lang="sq-AL"/>
        </a:p>
      </dgm:t>
    </dgm:pt>
    <dgm:pt modelId="{950A131A-37A9-4E50-B43B-28CCC6F5EFB1}">
      <dgm:prSet custT="1"/>
      <dgm:spPr/>
      <dgm:t>
        <a:bodyPr/>
        <a:lstStyle/>
        <a:p>
          <a:r>
            <a:rPr lang="sq-AL" sz="1200" b="1">
              <a:solidFill>
                <a:sysClr val="windowText" lastClr="000000"/>
              </a:solidFill>
            </a:rPr>
            <a:t>Niveli 2</a:t>
          </a:r>
        </a:p>
      </dgm:t>
    </dgm:pt>
    <dgm:pt modelId="{35F97500-FE45-4824-BDB7-BEAD33CADA81}" type="parTrans" cxnId="{219C5A93-2575-4BFD-9401-E2DC525DBCE9}">
      <dgm:prSet/>
      <dgm:spPr/>
      <dgm:t>
        <a:bodyPr/>
        <a:lstStyle/>
        <a:p>
          <a:endParaRPr lang="sq-AL"/>
        </a:p>
      </dgm:t>
    </dgm:pt>
    <dgm:pt modelId="{C1B3936E-21F6-406E-BFC3-84C59F4BD469}" type="sibTrans" cxnId="{219C5A93-2575-4BFD-9401-E2DC525DBCE9}">
      <dgm:prSet/>
      <dgm:spPr/>
      <dgm:t>
        <a:bodyPr/>
        <a:lstStyle/>
        <a:p>
          <a:endParaRPr lang="sq-AL"/>
        </a:p>
      </dgm:t>
    </dgm:pt>
    <dgm:pt modelId="{1A282E21-BDE9-4A45-BD58-AED09E9AB13B}" type="pres">
      <dgm:prSet presAssocID="{79576A8E-2479-45E8-B85F-72D9155BBDE6}" presName="rootnode" presStyleCnt="0">
        <dgm:presLayoutVars>
          <dgm:chMax/>
          <dgm:chPref/>
          <dgm:dir/>
          <dgm:animLvl val="lvl"/>
        </dgm:presLayoutVars>
      </dgm:prSet>
      <dgm:spPr/>
      <dgm:t>
        <a:bodyPr/>
        <a:lstStyle/>
        <a:p>
          <a:endParaRPr lang="sq-AL"/>
        </a:p>
      </dgm:t>
    </dgm:pt>
    <dgm:pt modelId="{0885F373-441B-46ED-BE19-745A3B8350E4}" type="pres">
      <dgm:prSet presAssocID="{8C30AFB8-E30D-4782-ACD9-579D6DD5B2F0}" presName="composite" presStyleCnt="0"/>
      <dgm:spPr/>
    </dgm:pt>
    <dgm:pt modelId="{75119493-D646-48A7-B011-010794FBB3AD}" type="pres">
      <dgm:prSet presAssocID="{8C30AFB8-E30D-4782-ACD9-579D6DD5B2F0}" presName="bentUpArrow1" presStyleLbl="alignImgPlace1" presStyleIdx="0" presStyleCnt="4" custLinFactNeighborX="37559" custLinFactNeighborY="36342"/>
      <dgm:spPr/>
    </dgm:pt>
    <dgm:pt modelId="{E78ECCEF-1875-4CD7-87CE-36F523AB45C5}" type="pres">
      <dgm:prSet presAssocID="{8C30AFB8-E30D-4782-ACD9-579D6DD5B2F0}" presName="ParentText" presStyleLbl="node1" presStyleIdx="0" presStyleCnt="5" custScaleX="233677" custScaleY="113022" custLinFactNeighborX="76664" custLinFactNeighborY="5362">
        <dgm:presLayoutVars>
          <dgm:chMax val="1"/>
          <dgm:chPref val="1"/>
          <dgm:bulletEnabled val="1"/>
        </dgm:presLayoutVars>
      </dgm:prSet>
      <dgm:spPr/>
      <dgm:t>
        <a:bodyPr/>
        <a:lstStyle/>
        <a:p>
          <a:endParaRPr lang="sq-AL"/>
        </a:p>
      </dgm:t>
    </dgm:pt>
    <dgm:pt modelId="{A42D6A22-9832-486A-A7F3-8692A918E4F8}" type="pres">
      <dgm:prSet presAssocID="{8C30AFB8-E30D-4782-ACD9-579D6DD5B2F0}" presName="ChildText" presStyleLbl="revTx" presStyleIdx="0" presStyleCnt="5" custScaleX="143038" custLinFactX="100000" custLinFactNeighborX="132520" custLinFactNeighborY="-28932">
        <dgm:presLayoutVars>
          <dgm:chMax val="0"/>
          <dgm:chPref val="0"/>
          <dgm:bulletEnabled val="1"/>
        </dgm:presLayoutVars>
      </dgm:prSet>
      <dgm:spPr/>
      <dgm:t>
        <a:bodyPr/>
        <a:lstStyle/>
        <a:p>
          <a:endParaRPr lang="sq-AL"/>
        </a:p>
      </dgm:t>
    </dgm:pt>
    <dgm:pt modelId="{516D9DA1-CE22-4689-8C4C-A35E27D36088}" type="pres">
      <dgm:prSet presAssocID="{92DA02E8-7118-4878-A9EB-D9AE3888C2F2}" presName="sibTrans" presStyleCnt="0"/>
      <dgm:spPr/>
    </dgm:pt>
    <dgm:pt modelId="{0CC54279-5D32-4C6A-A8F2-4E49D502C681}" type="pres">
      <dgm:prSet presAssocID="{AE2A886E-7ED3-4983-9697-DF3C3326A170}" presName="composite" presStyleCnt="0"/>
      <dgm:spPr/>
    </dgm:pt>
    <dgm:pt modelId="{EE71CEFE-7610-4CF6-98CA-5FC8C3C99B0F}" type="pres">
      <dgm:prSet presAssocID="{AE2A886E-7ED3-4983-9697-DF3C3326A170}" presName="bentUpArrow1" presStyleLbl="alignImgPlace1" presStyleIdx="1" presStyleCnt="4" custLinFactNeighborX="-26241" custLinFactNeighborY="12339"/>
      <dgm:spPr/>
    </dgm:pt>
    <dgm:pt modelId="{407A71B3-D99B-444B-B5AD-FA9885CD4772}" type="pres">
      <dgm:prSet presAssocID="{AE2A886E-7ED3-4983-9697-DF3C3326A170}" presName="ParentText" presStyleLbl="node1" presStyleIdx="1" presStyleCnt="5" custScaleX="200619" custScaleY="115600" custLinFactNeighborX="32929" custLinFactNeighborY="1386">
        <dgm:presLayoutVars>
          <dgm:chMax val="1"/>
          <dgm:chPref val="1"/>
          <dgm:bulletEnabled val="1"/>
        </dgm:presLayoutVars>
      </dgm:prSet>
      <dgm:spPr/>
      <dgm:t>
        <a:bodyPr/>
        <a:lstStyle/>
        <a:p>
          <a:endParaRPr lang="sq-AL"/>
        </a:p>
      </dgm:t>
    </dgm:pt>
    <dgm:pt modelId="{D0B0E3EC-52B1-49BB-A628-759FE1934A56}" type="pres">
      <dgm:prSet presAssocID="{AE2A886E-7ED3-4983-9697-DF3C3326A170}" presName="ChildText" presStyleLbl="revTx" presStyleIdx="1" presStyleCnt="5" custScaleX="199909" custLinFactX="77394" custLinFactNeighborX="100000" custLinFactNeighborY="-450">
        <dgm:presLayoutVars>
          <dgm:chMax val="0"/>
          <dgm:chPref val="0"/>
          <dgm:bulletEnabled val="1"/>
        </dgm:presLayoutVars>
      </dgm:prSet>
      <dgm:spPr/>
      <dgm:t>
        <a:bodyPr/>
        <a:lstStyle/>
        <a:p>
          <a:endParaRPr lang="sq-AL"/>
        </a:p>
      </dgm:t>
    </dgm:pt>
    <dgm:pt modelId="{B5882870-FF95-41C5-9EF5-268291AAC065}" type="pres">
      <dgm:prSet presAssocID="{888C46D2-CD75-4365-B47A-39A44880B200}" presName="sibTrans" presStyleCnt="0"/>
      <dgm:spPr/>
    </dgm:pt>
    <dgm:pt modelId="{C11DE18E-93CA-4788-A511-C14127B8E68A}" type="pres">
      <dgm:prSet presAssocID="{18AA9D3F-F9CE-4F29-94D7-F0E75452ADAE}" presName="composite" presStyleCnt="0"/>
      <dgm:spPr/>
    </dgm:pt>
    <dgm:pt modelId="{7AB6EBA0-501E-4720-9311-28AD8852A8C2}" type="pres">
      <dgm:prSet presAssocID="{18AA9D3F-F9CE-4F29-94D7-F0E75452ADAE}" presName="bentUpArrow1" presStyleLbl="alignImgPlace1" presStyleIdx="2" presStyleCnt="4" custLinFactX="-41011" custLinFactNeighborX="-100000" custLinFactNeighborY="15579"/>
      <dgm:spPr/>
    </dgm:pt>
    <dgm:pt modelId="{BFF83CCC-1F06-4D65-BEB4-7E5BFBF24081}" type="pres">
      <dgm:prSet presAssocID="{18AA9D3F-F9CE-4F29-94D7-F0E75452ADAE}" presName="ParentText" presStyleLbl="node1" presStyleIdx="2" presStyleCnt="5" custScaleX="234237" custScaleY="143248" custLinFactNeighborX="-13905" custLinFactNeighborY="-9751">
        <dgm:presLayoutVars>
          <dgm:chMax val="1"/>
          <dgm:chPref val="1"/>
          <dgm:bulletEnabled val="1"/>
        </dgm:presLayoutVars>
      </dgm:prSet>
      <dgm:spPr/>
      <dgm:t>
        <a:bodyPr/>
        <a:lstStyle/>
        <a:p>
          <a:endParaRPr lang="sq-AL"/>
        </a:p>
      </dgm:t>
    </dgm:pt>
    <dgm:pt modelId="{A545E3D1-6528-47CE-AED5-7F6D7B3300C1}" type="pres">
      <dgm:prSet presAssocID="{18AA9D3F-F9CE-4F29-94D7-F0E75452ADAE}" presName="ChildText" presStyleLbl="revTx" presStyleIdx="2" presStyleCnt="5" custScaleX="149723" custLinFactX="22626" custLinFactNeighborX="100000" custLinFactNeighborY="-22424">
        <dgm:presLayoutVars>
          <dgm:chMax val="0"/>
          <dgm:chPref val="0"/>
          <dgm:bulletEnabled val="1"/>
        </dgm:presLayoutVars>
      </dgm:prSet>
      <dgm:spPr/>
      <dgm:t>
        <a:bodyPr/>
        <a:lstStyle/>
        <a:p>
          <a:endParaRPr lang="sq-AL"/>
        </a:p>
      </dgm:t>
    </dgm:pt>
    <dgm:pt modelId="{51E30967-A62D-4DE6-9880-411BA4F1E9EE}" type="pres">
      <dgm:prSet presAssocID="{AB9A4F9C-141C-4310-9B82-2A4B3EC1F115}" presName="sibTrans" presStyleCnt="0"/>
      <dgm:spPr/>
    </dgm:pt>
    <dgm:pt modelId="{058C20ED-1AB0-41E6-BAA3-100A7F125553}" type="pres">
      <dgm:prSet presAssocID="{ACD5A345-8CED-4AB6-8BF5-D87038795C39}" presName="composite" presStyleCnt="0"/>
      <dgm:spPr/>
    </dgm:pt>
    <dgm:pt modelId="{D54C0DA2-1690-4009-A381-9301BBB4BB69}" type="pres">
      <dgm:prSet presAssocID="{ACD5A345-8CED-4AB6-8BF5-D87038795C39}" presName="bentUpArrow1" presStyleLbl="alignImgPlace1" presStyleIdx="3" presStyleCnt="4" custLinFactX="-100000" custLinFactNeighborX="-106727" custLinFactNeighborY="51689"/>
      <dgm:spPr/>
    </dgm:pt>
    <dgm:pt modelId="{F06991DF-662D-404A-856F-FE314B57BE3C}" type="pres">
      <dgm:prSet presAssocID="{ACD5A345-8CED-4AB6-8BF5-D87038795C39}" presName="ParentText" presStyleLbl="node1" presStyleIdx="3" presStyleCnt="5" custScaleX="241885" custScaleY="143547" custLinFactNeighborX="-82197" custLinFactNeighborY="13451">
        <dgm:presLayoutVars>
          <dgm:chMax val="1"/>
          <dgm:chPref val="1"/>
          <dgm:bulletEnabled val="1"/>
        </dgm:presLayoutVars>
      </dgm:prSet>
      <dgm:spPr/>
      <dgm:t>
        <a:bodyPr/>
        <a:lstStyle/>
        <a:p>
          <a:endParaRPr lang="sq-AL"/>
        </a:p>
      </dgm:t>
    </dgm:pt>
    <dgm:pt modelId="{04308D1D-44F5-4333-839C-EC59343DF250}" type="pres">
      <dgm:prSet presAssocID="{ACD5A345-8CED-4AB6-8BF5-D87038795C39}" presName="ChildText" presStyleLbl="revTx" presStyleIdx="3" presStyleCnt="5" custScaleX="149740" custLinFactNeighborX="27387" custLinFactNeighborY="-3400">
        <dgm:presLayoutVars>
          <dgm:chMax val="0"/>
          <dgm:chPref val="0"/>
          <dgm:bulletEnabled val="1"/>
        </dgm:presLayoutVars>
      </dgm:prSet>
      <dgm:spPr/>
      <dgm:t>
        <a:bodyPr/>
        <a:lstStyle/>
        <a:p>
          <a:endParaRPr lang="sq-AL"/>
        </a:p>
      </dgm:t>
    </dgm:pt>
    <dgm:pt modelId="{34B7E89F-A205-45C9-B748-9F7178A97AC7}" type="pres">
      <dgm:prSet presAssocID="{ED79C83B-3D8A-489C-9265-144B0A4D3CF9}" presName="sibTrans" presStyleCnt="0"/>
      <dgm:spPr/>
    </dgm:pt>
    <dgm:pt modelId="{D5EE71F3-90E8-4C0C-917C-B332641545C1}" type="pres">
      <dgm:prSet presAssocID="{E8AA3438-3388-42F9-B50F-822D5551A914}" presName="composite" presStyleCnt="0"/>
      <dgm:spPr/>
    </dgm:pt>
    <dgm:pt modelId="{245B4746-0B95-40B7-B4C2-6E0608C42B2A}" type="pres">
      <dgm:prSet presAssocID="{E8AA3438-3388-42F9-B50F-822D5551A914}" presName="ParentText" presStyleLbl="node1" presStyleIdx="4" presStyleCnt="5" custScaleX="224634" custScaleY="139823" custLinFactX="-21071" custLinFactNeighborX="-100000" custLinFactNeighborY="54073">
        <dgm:presLayoutVars>
          <dgm:chMax val="1"/>
          <dgm:chPref val="1"/>
          <dgm:bulletEnabled val="1"/>
        </dgm:presLayoutVars>
      </dgm:prSet>
      <dgm:spPr/>
      <dgm:t>
        <a:bodyPr/>
        <a:lstStyle/>
        <a:p>
          <a:endParaRPr lang="sq-AL"/>
        </a:p>
      </dgm:t>
    </dgm:pt>
    <dgm:pt modelId="{37470AE4-6D2F-4FE7-BE8B-CC57D0290572}" type="pres">
      <dgm:prSet presAssocID="{E8AA3438-3388-42F9-B50F-822D5551A914}" presName="FinalChildText" presStyleLbl="revTx" presStyleIdx="4" presStyleCnt="5" custScaleX="180393" custLinFactY="16095" custLinFactNeighborX="-27897" custLinFactNeighborY="100000">
        <dgm:presLayoutVars>
          <dgm:chMax val="0"/>
          <dgm:chPref val="0"/>
          <dgm:bulletEnabled val="1"/>
        </dgm:presLayoutVars>
      </dgm:prSet>
      <dgm:spPr/>
      <dgm:t>
        <a:bodyPr/>
        <a:lstStyle/>
        <a:p>
          <a:endParaRPr lang="sq-AL"/>
        </a:p>
      </dgm:t>
    </dgm:pt>
  </dgm:ptLst>
  <dgm:cxnLst>
    <dgm:cxn modelId="{D3ABADEA-CC7A-3346-9653-26A62A39C742}" type="presOf" srcId="{1CC9C062-D400-4FB5-B236-EE2A3F5AC24D}" destId="{D0B0E3EC-52B1-49BB-A628-759FE1934A56}" srcOrd="0" destOrd="0" presId="urn:microsoft.com/office/officeart/2005/8/layout/StepDownProcess"/>
    <dgm:cxn modelId="{AD049828-D2BD-4D4B-AC94-3C35C40F598B}" type="presOf" srcId="{ACD5A345-8CED-4AB6-8BF5-D87038795C39}" destId="{F06991DF-662D-404A-856F-FE314B57BE3C}" srcOrd="0" destOrd="0" presId="urn:microsoft.com/office/officeart/2005/8/layout/StepDownProcess"/>
    <dgm:cxn modelId="{7BCA0AF2-D23F-4BB2-B694-CB2F6E4AB892}" srcId="{E8AA3438-3388-42F9-B50F-822D5551A914}" destId="{8A752333-D336-4550-8B41-A9A2EB85079B}" srcOrd="0" destOrd="0" parTransId="{CA53D2DF-7CFE-45BE-BF1B-DB1DC4E69412}" sibTransId="{64396BCC-CA7A-49B3-AD69-4AFFA808FDF9}"/>
    <dgm:cxn modelId="{43A37C33-E812-4742-97A6-B416D7770529}" type="presOf" srcId="{18AA9D3F-F9CE-4F29-94D7-F0E75452ADAE}" destId="{BFF83CCC-1F06-4D65-BEB4-7E5BFBF24081}" srcOrd="0" destOrd="0" presId="urn:microsoft.com/office/officeart/2005/8/layout/StepDownProcess"/>
    <dgm:cxn modelId="{D001610A-3BFA-48AA-A08B-A1EBC634686A}" srcId="{79576A8E-2479-45E8-B85F-72D9155BBDE6}" destId="{ACD5A345-8CED-4AB6-8BF5-D87038795C39}" srcOrd="3" destOrd="0" parTransId="{B6EE43C7-67AB-4E6E-8C2D-2A07417DC3EB}" sibTransId="{ED79C83B-3D8A-489C-9265-144B0A4D3CF9}"/>
    <dgm:cxn modelId="{0B4B1486-04B7-4CF5-9577-69778499ED5A}" srcId="{AE2A886E-7ED3-4983-9697-DF3C3326A170}" destId="{1CC9C062-D400-4FB5-B236-EE2A3F5AC24D}" srcOrd="0" destOrd="0" parTransId="{A47B2331-FCB3-4421-B2FA-4444D210AFCC}" sibTransId="{E316B5B8-22B2-46E7-8865-C9A942EAFD1E}"/>
    <dgm:cxn modelId="{8B110AD4-DD71-AE4C-AB92-A12960B33BDE}" type="presOf" srcId="{8A752333-D336-4550-8B41-A9A2EB85079B}" destId="{37470AE4-6D2F-4FE7-BE8B-CC57D0290572}" srcOrd="0" destOrd="0" presId="urn:microsoft.com/office/officeart/2005/8/layout/StepDownProcess"/>
    <dgm:cxn modelId="{59196C1A-F848-0243-A751-1369870635D6}" type="presOf" srcId="{AE2A886E-7ED3-4983-9697-DF3C3326A170}" destId="{407A71B3-D99B-444B-B5AD-FA9885CD4772}" srcOrd="0" destOrd="0" presId="urn:microsoft.com/office/officeart/2005/8/layout/StepDownProcess"/>
    <dgm:cxn modelId="{A8CDC0ED-E02F-4A45-9DF7-10E7F2EF1518}" type="presOf" srcId="{8C30AFB8-E30D-4782-ACD9-579D6DD5B2F0}" destId="{E78ECCEF-1875-4CD7-87CE-36F523AB45C5}" srcOrd="0" destOrd="0" presId="urn:microsoft.com/office/officeart/2005/8/layout/StepDownProcess"/>
    <dgm:cxn modelId="{EEF64357-729D-AC4F-AFE4-49E52DE0CA35}" type="presOf" srcId="{79576A8E-2479-45E8-B85F-72D9155BBDE6}" destId="{1A282E21-BDE9-4A45-BD58-AED09E9AB13B}" srcOrd="0" destOrd="0" presId="urn:microsoft.com/office/officeart/2005/8/layout/StepDownProcess"/>
    <dgm:cxn modelId="{43D20722-F892-DB49-B665-D5DEA2A3DC9B}" type="presOf" srcId="{48C41873-FB96-4C62-89A8-CC1AD8C571CF}" destId="{A42D6A22-9832-486A-A7F3-8692A918E4F8}" srcOrd="0" destOrd="0" presId="urn:microsoft.com/office/officeart/2005/8/layout/StepDownProcess"/>
    <dgm:cxn modelId="{85E6CEEE-6D02-4E74-9574-D8DB90897FBC}" srcId="{18AA9D3F-F9CE-4F29-94D7-F0E75452ADAE}" destId="{1412ADCD-DD9F-49EE-9A11-AF104C5D8326}" srcOrd="0" destOrd="0" parTransId="{008D8E4B-7F5B-4032-BD1D-67028056E6AA}" sibTransId="{D7F90A94-BE07-4985-ADEF-B41AAC8073B4}"/>
    <dgm:cxn modelId="{E22A3D6F-31D9-4D8C-8F52-6B1242087914}" srcId="{79576A8E-2479-45E8-B85F-72D9155BBDE6}" destId="{18AA9D3F-F9CE-4F29-94D7-F0E75452ADAE}" srcOrd="2" destOrd="0" parTransId="{8B59DB44-EA67-4867-BC39-D423E0125438}" sibTransId="{AB9A4F9C-141C-4310-9B82-2A4B3EC1F115}"/>
    <dgm:cxn modelId="{6B824A50-06B1-411F-B4C6-BAE8D7081FB1}" srcId="{79576A8E-2479-45E8-B85F-72D9155BBDE6}" destId="{E8AA3438-3388-42F9-B50F-822D5551A914}" srcOrd="4" destOrd="0" parTransId="{DF68B6AA-C7A5-4F19-9786-05DEA50E96F0}" sibTransId="{F990AD78-EEF4-46C5-A367-58072AD3F78E}"/>
    <dgm:cxn modelId="{219C5A93-2575-4BFD-9401-E2DC525DBCE9}" srcId="{ACD5A345-8CED-4AB6-8BF5-D87038795C39}" destId="{950A131A-37A9-4E50-B43B-28CCC6F5EFB1}" srcOrd="0" destOrd="0" parTransId="{35F97500-FE45-4824-BDB7-BEAD33CADA81}" sibTransId="{C1B3936E-21F6-406E-BFC3-84C59F4BD469}"/>
    <dgm:cxn modelId="{1F002F9B-BDEF-490F-AEF3-7614B4AC378E}" srcId="{79576A8E-2479-45E8-B85F-72D9155BBDE6}" destId="{AE2A886E-7ED3-4983-9697-DF3C3326A170}" srcOrd="1" destOrd="0" parTransId="{1DC61427-8D83-4AFC-8C78-26D326FD27BD}" sibTransId="{888C46D2-CD75-4365-B47A-39A44880B200}"/>
    <dgm:cxn modelId="{97417508-C205-46D3-BF7D-C0F54088ADC2}" srcId="{79576A8E-2479-45E8-B85F-72D9155BBDE6}" destId="{8C30AFB8-E30D-4782-ACD9-579D6DD5B2F0}" srcOrd="0" destOrd="0" parTransId="{14C1A9F0-3D53-4080-B4F1-349D2F3BAC23}" sibTransId="{92DA02E8-7118-4878-A9EB-D9AE3888C2F2}"/>
    <dgm:cxn modelId="{0C5FDDBD-2436-CF4F-A967-B1181964F8F6}" type="presOf" srcId="{E8AA3438-3388-42F9-B50F-822D5551A914}" destId="{245B4746-0B95-40B7-B4C2-6E0608C42B2A}" srcOrd="0" destOrd="0" presId="urn:microsoft.com/office/officeart/2005/8/layout/StepDownProcess"/>
    <dgm:cxn modelId="{C0254B98-FACB-4F12-AFF0-FBCE8254FDC9}" srcId="{8C30AFB8-E30D-4782-ACD9-579D6DD5B2F0}" destId="{48C41873-FB96-4C62-89A8-CC1AD8C571CF}" srcOrd="0" destOrd="0" parTransId="{22498AB0-CC9F-4BC0-9D61-47240AC3406E}" sibTransId="{0CD2EA6B-12D0-47F9-BB12-DD315107580E}"/>
    <dgm:cxn modelId="{A982329C-B465-414F-BD66-A4C2108F7CFB}" type="presOf" srcId="{950A131A-37A9-4E50-B43B-28CCC6F5EFB1}" destId="{04308D1D-44F5-4333-839C-EC59343DF250}" srcOrd="0" destOrd="0" presId="urn:microsoft.com/office/officeart/2005/8/layout/StepDownProcess"/>
    <dgm:cxn modelId="{3E4B09D5-7FDE-1144-B79F-B3AFF79E131F}" type="presOf" srcId="{1412ADCD-DD9F-49EE-9A11-AF104C5D8326}" destId="{A545E3D1-6528-47CE-AED5-7F6D7B3300C1}" srcOrd="0" destOrd="0" presId="urn:microsoft.com/office/officeart/2005/8/layout/StepDownProcess"/>
    <dgm:cxn modelId="{BD83141E-5764-0840-A2E6-FE4035528E4B}" type="presParOf" srcId="{1A282E21-BDE9-4A45-BD58-AED09E9AB13B}" destId="{0885F373-441B-46ED-BE19-745A3B8350E4}" srcOrd="0" destOrd="0" presId="urn:microsoft.com/office/officeart/2005/8/layout/StepDownProcess"/>
    <dgm:cxn modelId="{52AC99B0-2B1E-0C44-8CC6-B9C09C7603D4}" type="presParOf" srcId="{0885F373-441B-46ED-BE19-745A3B8350E4}" destId="{75119493-D646-48A7-B011-010794FBB3AD}" srcOrd="0" destOrd="0" presId="urn:microsoft.com/office/officeart/2005/8/layout/StepDownProcess"/>
    <dgm:cxn modelId="{C0EF5F05-47F6-A74B-8382-4D058B50B6BE}" type="presParOf" srcId="{0885F373-441B-46ED-BE19-745A3B8350E4}" destId="{E78ECCEF-1875-4CD7-87CE-36F523AB45C5}" srcOrd="1" destOrd="0" presId="urn:microsoft.com/office/officeart/2005/8/layout/StepDownProcess"/>
    <dgm:cxn modelId="{2194485A-5896-1F4D-A59F-246113FAE7BB}" type="presParOf" srcId="{0885F373-441B-46ED-BE19-745A3B8350E4}" destId="{A42D6A22-9832-486A-A7F3-8692A918E4F8}" srcOrd="2" destOrd="0" presId="urn:microsoft.com/office/officeart/2005/8/layout/StepDownProcess"/>
    <dgm:cxn modelId="{BE6078DC-6946-2F46-8DD5-29951B6A3357}" type="presParOf" srcId="{1A282E21-BDE9-4A45-BD58-AED09E9AB13B}" destId="{516D9DA1-CE22-4689-8C4C-A35E27D36088}" srcOrd="1" destOrd="0" presId="urn:microsoft.com/office/officeart/2005/8/layout/StepDownProcess"/>
    <dgm:cxn modelId="{C1BE5790-2A65-BC45-8494-2E632E42D161}" type="presParOf" srcId="{1A282E21-BDE9-4A45-BD58-AED09E9AB13B}" destId="{0CC54279-5D32-4C6A-A8F2-4E49D502C681}" srcOrd="2" destOrd="0" presId="urn:microsoft.com/office/officeart/2005/8/layout/StepDownProcess"/>
    <dgm:cxn modelId="{DEE6FBC5-DB15-4347-9CEE-68C16CDB414B}" type="presParOf" srcId="{0CC54279-5D32-4C6A-A8F2-4E49D502C681}" destId="{EE71CEFE-7610-4CF6-98CA-5FC8C3C99B0F}" srcOrd="0" destOrd="0" presId="urn:microsoft.com/office/officeart/2005/8/layout/StepDownProcess"/>
    <dgm:cxn modelId="{52E55CF5-BB1A-A14F-A4FE-3F9E62E5EF1A}" type="presParOf" srcId="{0CC54279-5D32-4C6A-A8F2-4E49D502C681}" destId="{407A71B3-D99B-444B-B5AD-FA9885CD4772}" srcOrd="1" destOrd="0" presId="urn:microsoft.com/office/officeart/2005/8/layout/StepDownProcess"/>
    <dgm:cxn modelId="{D8860027-1ED0-934E-804E-B91E90529CB4}" type="presParOf" srcId="{0CC54279-5D32-4C6A-A8F2-4E49D502C681}" destId="{D0B0E3EC-52B1-49BB-A628-759FE1934A56}" srcOrd="2" destOrd="0" presId="urn:microsoft.com/office/officeart/2005/8/layout/StepDownProcess"/>
    <dgm:cxn modelId="{385088B4-B833-F847-A63F-F8C98FABE535}" type="presParOf" srcId="{1A282E21-BDE9-4A45-BD58-AED09E9AB13B}" destId="{B5882870-FF95-41C5-9EF5-268291AAC065}" srcOrd="3" destOrd="0" presId="urn:microsoft.com/office/officeart/2005/8/layout/StepDownProcess"/>
    <dgm:cxn modelId="{3037FC1D-156A-B845-8E8E-7B0BAB98CCCF}" type="presParOf" srcId="{1A282E21-BDE9-4A45-BD58-AED09E9AB13B}" destId="{C11DE18E-93CA-4788-A511-C14127B8E68A}" srcOrd="4" destOrd="0" presId="urn:microsoft.com/office/officeart/2005/8/layout/StepDownProcess"/>
    <dgm:cxn modelId="{C910BD75-1C08-EF42-BB59-032927BD9E45}" type="presParOf" srcId="{C11DE18E-93CA-4788-A511-C14127B8E68A}" destId="{7AB6EBA0-501E-4720-9311-28AD8852A8C2}" srcOrd="0" destOrd="0" presId="urn:microsoft.com/office/officeart/2005/8/layout/StepDownProcess"/>
    <dgm:cxn modelId="{87C483AE-B3A7-7A4A-BB55-C8619C300252}" type="presParOf" srcId="{C11DE18E-93CA-4788-A511-C14127B8E68A}" destId="{BFF83CCC-1F06-4D65-BEB4-7E5BFBF24081}" srcOrd="1" destOrd="0" presId="urn:microsoft.com/office/officeart/2005/8/layout/StepDownProcess"/>
    <dgm:cxn modelId="{069CE039-9DBA-7745-A458-83033FF9AA9A}" type="presParOf" srcId="{C11DE18E-93CA-4788-A511-C14127B8E68A}" destId="{A545E3D1-6528-47CE-AED5-7F6D7B3300C1}" srcOrd="2" destOrd="0" presId="urn:microsoft.com/office/officeart/2005/8/layout/StepDownProcess"/>
    <dgm:cxn modelId="{31707E38-86B0-8B40-A72D-09E6CDA4B5EB}" type="presParOf" srcId="{1A282E21-BDE9-4A45-BD58-AED09E9AB13B}" destId="{51E30967-A62D-4DE6-9880-411BA4F1E9EE}" srcOrd="5" destOrd="0" presId="urn:microsoft.com/office/officeart/2005/8/layout/StepDownProcess"/>
    <dgm:cxn modelId="{14B5452F-8E17-F64A-8852-0C75ACDC7B04}" type="presParOf" srcId="{1A282E21-BDE9-4A45-BD58-AED09E9AB13B}" destId="{058C20ED-1AB0-41E6-BAA3-100A7F125553}" srcOrd="6" destOrd="0" presId="urn:microsoft.com/office/officeart/2005/8/layout/StepDownProcess"/>
    <dgm:cxn modelId="{8F0E4A38-D6A2-DF4D-A29C-51ED076B5E24}" type="presParOf" srcId="{058C20ED-1AB0-41E6-BAA3-100A7F125553}" destId="{D54C0DA2-1690-4009-A381-9301BBB4BB69}" srcOrd="0" destOrd="0" presId="urn:microsoft.com/office/officeart/2005/8/layout/StepDownProcess"/>
    <dgm:cxn modelId="{B5DAF42C-B2D5-7C49-BD99-6FAD68B6BF8B}" type="presParOf" srcId="{058C20ED-1AB0-41E6-BAA3-100A7F125553}" destId="{F06991DF-662D-404A-856F-FE314B57BE3C}" srcOrd="1" destOrd="0" presId="urn:microsoft.com/office/officeart/2005/8/layout/StepDownProcess"/>
    <dgm:cxn modelId="{9742428C-FB95-2C40-A2A7-45E8CC3F0EEC}" type="presParOf" srcId="{058C20ED-1AB0-41E6-BAA3-100A7F125553}" destId="{04308D1D-44F5-4333-839C-EC59343DF250}" srcOrd="2" destOrd="0" presId="urn:microsoft.com/office/officeart/2005/8/layout/StepDownProcess"/>
    <dgm:cxn modelId="{169F6C1B-DB0B-EC43-AF06-8C437D483DCF}" type="presParOf" srcId="{1A282E21-BDE9-4A45-BD58-AED09E9AB13B}" destId="{34B7E89F-A205-45C9-B748-9F7178A97AC7}" srcOrd="7" destOrd="0" presId="urn:microsoft.com/office/officeart/2005/8/layout/StepDownProcess"/>
    <dgm:cxn modelId="{FB3D8B2D-E716-7C42-87C2-179ABCD7D623}" type="presParOf" srcId="{1A282E21-BDE9-4A45-BD58-AED09E9AB13B}" destId="{D5EE71F3-90E8-4C0C-917C-B332641545C1}" srcOrd="8" destOrd="0" presId="urn:microsoft.com/office/officeart/2005/8/layout/StepDownProcess"/>
    <dgm:cxn modelId="{8124E7FB-90CF-8B4E-964D-22C92D3AF723}" type="presParOf" srcId="{D5EE71F3-90E8-4C0C-917C-B332641545C1}" destId="{245B4746-0B95-40B7-B4C2-6E0608C42B2A}" srcOrd="0" destOrd="0" presId="urn:microsoft.com/office/officeart/2005/8/layout/StepDownProcess"/>
    <dgm:cxn modelId="{FCB4F36C-DF18-4F47-A58C-2498CBF58C5C}" type="presParOf" srcId="{D5EE71F3-90E8-4C0C-917C-B332641545C1}" destId="{37470AE4-6D2F-4FE7-BE8B-CC57D0290572}" srcOrd="1" destOrd="0" presId="urn:microsoft.com/office/officeart/2005/8/layout/StepDownProcess"/>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119493-D646-48A7-B011-010794FBB3AD}">
      <dsp:nvSpPr>
        <dsp:cNvPr id="0" name=""/>
        <dsp:cNvSpPr/>
      </dsp:nvSpPr>
      <dsp:spPr>
        <a:xfrm rot="5400000">
          <a:off x="845933" y="814981"/>
          <a:ext cx="462843" cy="526930"/>
        </a:xfrm>
        <a:prstGeom prst="bentUpArrow">
          <a:avLst>
            <a:gd name="adj1" fmla="val 32840"/>
            <a:gd name="adj2" fmla="val 25000"/>
            <a:gd name="adj3" fmla="val 35780"/>
          </a:avLst>
        </a:prstGeom>
        <a:solidFill>
          <a:schemeClr val="accent1">
            <a:tint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E78ECCEF-1875-4CD7-87CE-36F523AB45C5}">
      <dsp:nvSpPr>
        <dsp:cNvPr id="0" name=""/>
        <dsp:cNvSpPr/>
      </dsp:nvSpPr>
      <dsp:spPr>
        <a:xfrm>
          <a:off x="601954" y="127438"/>
          <a:ext cx="1820706" cy="616403"/>
        </a:xfrm>
        <a:prstGeom prst="roundRect">
          <a:avLst>
            <a:gd name="adj" fmla="val 16670"/>
          </a:avLst>
        </a:prstGeom>
        <a:solidFill>
          <a:schemeClr val="tx2">
            <a:lumMod val="40000"/>
            <a:lumOff val="6000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sq-AL" sz="1050" kern="1200">
              <a:solidFill>
                <a:sysClr val="windowText" lastClr="000000"/>
              </a:solidFill>
            </a:rPr>
            <a:t>P</a:t>
          </a:r>
          <a:r>
            <a:rPr lang="it-IT" sz="800" kern="1200">
              <a:solidFill>
                <a:sysClr val="windowText" lastClr="000000"/>
              </a:solidFill>
            </a:rPr>
            <a:t>ërfaqëson arritjet më të larta</a:t>
          </a:r>
          <a:r>
            <a:rPr lang="sq-AL" sz="800" kern="1200">
              <a:solidFill>
                <a:sysClr val="windowText" lastClr="000000"/>
              </a:solidFill>
            </a:rPr>
            <a:t> e të qëndrueshme</a:t>
          </a:r>
          <a:r>
            <a:rPr lang="it-IT" sz="800" kern="1200">
              <a:solidFill>
                <a:sysClr val="windowText" lastClr="000000"/>
              </a:solidFill>
            </a:rPr>
            <a:t> në përmbushjen e rezultateve të të nxënit dhe  përkon me vlerësimin </a:t>
          </a:r>
          <a:r>
            <a:rPr lang="sq-AL" sz="800" kern="1200">
              <a:solidFill>
                <a:sysClr val="windowText" lastClr="000000"/>
              </a:solidFill>
            </a:rPr>
            <a:t> </a:t>
          </a:r>
          <a:r>
            <a:rPr lang="sq-AL" sz="800" b="1" i="1" kern="1200">
              <a:solidFill>
                <a:sysClr val="windowText" lastClr="000000"/>
              </a:solidFill>
            </a:rPr>
            <a:t>Shkëlqyeshëm.</a:t>
          </a:r>
        </a:p>
      </dsp:txBody>
      <dsp:txXfrm>
        <a:off x="632050" y="157534"/>
        <a:ext cx="1760514" cy="556211"/>
      </dsp:txXfrm>
    </dsp:sp>
    <dsp:sp modelId="{A42D6A22-9832-486A-A7F3-8692A918E4F8}">
      <dsp:nvSpPr>
        <dsp:cNvPr id="0" name=""/>
        <dsp:cNvSpPr/>
      </dsp:nvSpPr>
      <dsp:spPr>
        <a:xfrm>
          <a:off x="2500261" y="58186"/>
          <a:ext cx="810572" cy="440802"/>
        </a:xfrm>
        <a:prstGeom prst="rect">
          <a:avLst/>
        </a:prstGeom>
        <a:noFill/>
        <a:ln w="6350" cap="flat" cmpd="sng" algn="ctr">
          <a:solidFill>
            <a:schemeClr val="dk1">
              <a:alpha val="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rPr>
            <a:t>Niveli 5</a:t>
          </a:r>
        </a:p>
      </dsp:txBody>
      <dsp:txXfrm>
        <a:off x="2500261" y="58186"/>
        <a:ext cx="810572" cy="440802"/>
      </dsp:txXfrm>
    </dsp:sp>
    <dsp:sp modelId="{EE71CEFE-7610-4CF6-98CA-5FC8C3C99B0F}">
      <dsp:nvSpPr>
        <dsp:cNvPr id="0" name=""/>
        <dsp:cNvSpPr/>
      </dsp:nvSpPr>
      <dsp:spPr>
        <a:xfrm rot="5400000">
          <a:off x="1335473" y="1359070"/>
          <a:ext cx="462843" cy="526930"/>
        </a:xfrm>
        <a:prstGeom prst="bentUpArrow">
          <a:avLst>
            <a:gd name="adj1" fmla="val 32840"/>
            <a:gd name="adj2" fmla="val 25000"/>
            <a:gd name="adj3" fmla="val 35780"/>
          </a:avLst>
        </a:prstGeom>
        <a:solidFill>
          <a:schemeClr val="accent1">
            <a:tint val="50000"/>
            <a:hueOff val="-4019911"/>
            <a:satOff val="8042"/>
            <a:lumOff val="3408"/>
            <a:alphaOff val="0"/>
          </a:scheme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407A71B3-D99B-444B-B5AD-FA9885CD4772}">
      <dsp:nvSpPr>
        <dsp:cNvPr id="0" name=""/>
        <dsp:cNvSpPr/>
      </dsp:nvSpPr>
      <dsp:spPr>
        <a:xfrm>
          <a:off x="1215699" y="753909"/>
          <a:ext cx="1563133" cy="630463"/>
        </a:xfrm>
        <a:prstGeom prst="roundRect">
          <a:avLst>
            <a:gd name="adj" fmla="val 16670"/>
          </a:avLst>
        </a:prstGeom>
        <a:solidFill>
          <a:srgbClr val="FFC5F3"/>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sq-AL" sz="800" kern="1200">
              <a:solidFill>
                <a:sysClr val="windowText" lastClr="000000"/>
              </a:solidFill>
            </a:rPr>
            <a:t>P</a:t>
          </a:r>
          <a:r>
            <a:rPr lang="it-IT" sz="800" kern="1200">
              <a:solidFill>
                <a:sysClr val="windowText" lastClr="000000"/>
              </a:solidFill>
            </a:rPr>
            <a:t>ërfaqëson arritje</a:t>
          </a:r>
          <a:r>
            <a:rPr lang="sq-AL" sz="800" kern="1200">
              <a:solidFill>
                <a:sysClr val="windowText" lastClr="000000"/>
              </a:solidFill>
            </a:rPr>
            <a:t> të larta e solide </a:t>
          </a:r>
          <a:r>
            <a:rPr lang="it-IT" sz="800" kern="1200">
              <a:solidFill>
                <a:sysClr val="windowText" lastClr="000000"/>
              </a:solidFill>
            </a:rPr>
            <a:t>në përmbushjen e rezultateve të të nxënit dhe  përkon me vlerësimin </a:t>
          </a:r>
          <a:r>
            <a:rPr lang="sq-AL" sz="800" b="1" i="1" kern="1200">
              <a:solidFill>
                <a:sysClr val="windowText" lastClr="000000"/>
              </a:solidFill>
            </a:rPr>
            <a:t>S</a:t>
          </a:r>
          <a:r>
            <a:rPr lang="it-IT" sz="800" b="1" i="1" kern="1200">
              <a:solidFill>
                <a:sysClr val="windowText" lastClr="000000"/>
              </a:solidFill>
            </a:rPr>
            <a:t>humë mirë.</a:t>
          </a:r>
          <a:endParaRPr lang="sq-AL" sz="800" kern="1200">
            <a:solidFill>
              <a:sysClr val="windowText" lastClr="000000"/>
            </a:solidFill>
          </a:endParaRPr>
        </a:p>
      </dsp:txBody>
      <dsp:txXfrm>
        <a:off x="1246481" y="784691"/>
        <a:ext cx="1501569" cy="568899"/>
      </dsp:txXfrm>
    </dsp:sp>
    <dsp:sp modelId="{D0B0E3EC-52B1-49BB-A628-759FE1934A56}">
      <dsp:nvSpPr>
        <dsp:cNvPr id="0" name=""/>
        <dsp:cNvSpPr/>
      </dsp:nvSpPr>
      <dsp:spPr>
        <a:xfrm>
          <a:off x="2852453" y="838921"/>
          <a:ext cx="1132850" cy="440802"/>
        </a:xfrm>
        <a:prstGeom prst="rect">
          <a:avLst/>
        </a:prstGeom>
        <a:noFill/>
        <a:ln w="6350" cap="flat" cmpd="sng" algn="ctr">
          <a:solidFill>
            <a:schemeClr val="dk1">
              <a:alpha val="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rPr>
            <a:t>Niveli 4</a:t>
          </a:r>
        </a:p>
      </dsp:txBody>
      <dsp:txXfrm>
        <a:off x="2852453" y="838921"/>
        <a:ext cx="1132850" cy="440802"/>
      </dsp:txXfrm>
    </dsp:sp>
    <dsp:sp modelId="{7AB6EBA0-501E-4720-9311-28AD8852A8C2}">
      <dsp:nvSpPr>
        <dsp:cNvPr id="0" name=""/>
        <dsp:cNvSpPr/>
      </dsp:nvSpPr>
      <dsp:spPr>
        <a:xfrm rot="5400000">
          <a:off x="1816192" y="2104646"/>
          <a:ext cx="462843" cy="526930"/>
        </a:xfrm>
        <a:prstGeom prst="bentUpArrow">
          <a:avLst>
            <a:gd name="adj1" fmla="val 32840"/>
            <a:gd name="adj2" fmla="val 25000"/>
            <a:gd name="adj3" fmla="val 35780"/>
          </a:avLst>
        </a:prstGeom>
        <a:solidFill>
          <a:schemeClr val="accent1">
            <a:tint val="50000"/>
            <a:hueOff val="-8039822"/>
            <a:satOff val="16083"/>
            <a:lumOff val="6817"/>
            <a:alphaOff val="0"/>
          </a:scheme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BFF83CCC-1F06-4D65-BEB4-7E5BFBF24081}">
      <dsp:nvSpPr>
        <dsp:cNvPr id="0" name=""/>
        <dsp:cNvSpPr/>
      </dsp:nvSpPr>
      <dsp:spPr>
        <a:xfrm>
          <a:off x="1805297" y="1348355"/>
          <a:ext cx="1825069" cy="781250"/>
        </a:xfrm>
        <a:prstGeom prst="roundRect">
          <a:avLst>
            <a:gd name="adj" fmla="val 16670"/>
          </a:avLst>
        </a:prstGeom>
        <a:solidFill>
          <a:schemeClr val="accent3">
            <a:lumMod val="60000"/>
            <a:lumOff val="4000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sq-AL" sz="800" kern="1200">
              <a:solidFill>
                <a:sysClr val="windowText" lastClr="000000"/>
              </a:solidFill>
            </a:rPr>
            <a:t>P</a:t>
          </a:r>
          <a:r>
            <a:rPr lang="it-IT" sz="800" kern="1200">
              <a:solidFill>
                <a:sysClr val="windowText" lastClr="000000"/>
              </a:solidFill>
            </a:rPr>
            <a:t>ërfaqëson </a:t>
          </a:r>
          <a:r>
            <a:rPr lang="sq-AL" sz="800" kern="1200">
              <a:solidFill>
                <a:sysClr val="windowText" lastClr="000000"/>
              </a:solidFill>
            </a:rPr>
            <a:t> disa  </a:t>
          </a:r>
          <a:r>
            <a:rPr lang="it-IT" sz="800" kern="1200">
              <a:solidFill>
                <a:sysClr val="windowText" lastClr="000000"/>
              </a:solidFill>
            </a:rPr>
            <a:t>arritje </a:t>
          </a:r>
          <a:r>
            <a:rPr lang="sq-AL" sz="800" kern="1200">
              <a:solidFill>
                <a:sysClr val="windowText" lastClr="000000"/>
              </a:solidFill>
            </a:rPr>
            <a:t> të pjesshme të të nxënit </a:t>
          </a:r>
          <a:r>
            <a:rPr lang="it-IT" sz="800" kern="1200">
              <a:solidFill>
                <a:sysClr val="windowText" lastClr="000000"/>
              </a:solidFill>
            </a:rPr>
            <a:t>dhe kompetenca për të kapërcyer sfidat e të nxënit dhe përkon me vlerësimin </a:t>
          </a:r>
          <a:r>
            <a:rPr lang="sq-AL" sz="800" b="1" i="1" kern="1200">
              <a:solidFill>
                <a:sysClr val="windowText" lastClr="000000"/>
              </a:solidFill>
            </a:rPr>
            <a:t>M</a:t>
          </a:r>
          <a:r>
            <a:rPr lang="it-IT" sz="800" b="1" i="1" kern="1200">
              <a:solidFill>
                <a:sysClr val="windowText" lastClr="000000"/>
              </a:solidFill>
            </a:rPr>
            <a:t>irë.</a:t>
          </a:r>
          <a:endParaRPr lang="sq-AL" sz="800" kern="1200">
            <a:solidFill>
              <a:sysClr val="windowText" lastClr="000000"/>
            </a:solidFill>
          </a:endParaRPr>
        </a:p>
      </dsp:txBody>
      <dsp:txXfrm>
        <a:off x="1843441" y="1386499"/>
        <a:ext cx="1748781" cy="704962"/>
      </dsp:txXfrm>
    </dsp:sp>
    <dsp:sp modelId="{A545E3D1-6528-47CE-AED5-7F6D7B3300C1}">
      <dsp:nvSpPr>
        <dsp:cNvPr id="0" name=""/>
        <dsp:cNvSpPr/>
      </dsp:nvSpPr>
      <dsp:spPr>
        <a:xfrm>
          <a:off x="3769766" y="1472638"/>
          <a:ext cx="848455" cy="440802"/>
        </a:xfrm>
        <a:prstGeom prst="rect">
          <a:avLst/>
        </a:prstGeom>
        <a:noFill/>
        <a:ln w="6350" cap="flat" cmpd="sng" algn="ctr">
          <a:solidFill>
            <a:schemeClr val="dk1">
              <a:alpha val="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rPr>
            <a:t>Niveli 3</a:t>
          </a:r>
        </a:p>
      </dsp:txBody>
      <dsp:txXfrm>
        <a:off x="3769766" y="1472638"/>
        <a:ext cx="848455" cy="440802"/>
      </dsp:txXfrm>
    </dsp:sp>
    <dsp:sp modelId="{D54C0DA2-1690-4009-A381-9301BBB4BB69}">
      <dsp:nvSpPr>
        <dsp:cNvPr id="0" name=""/>
        <dsp:cNvSpPr/>
      </dsp:nvSpPr>
      <dsp:spPr>
        <a:xfrm rot="5400000">
          <a:off x="2454217" y="3003173"/>
          <a:ext cx="462843" cy="526930"/>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F06991DF-662D-404A-856F-FE314B57BE3C}">
      <dsp:nvSpPr>
        <dsp:cNvPr id="0" name=""/>
        <dsp:cNvSpPr/>
      </dsp:nvSpPr>
      <dsp:spPr>
        <a:xfrm>
          <a:off x="2227705" y="2205474"/>
          <a:ext cx="1884659" cy="782881"/>
        </a:xfrm>
        <a:prstGeom prst="roundRect">
          <a:avLst>
            <a:gd name="adj" fmla="val 16670"/>
          </a:avLst>
        </a:prstGeom>
        <a:solidFill>
          <a:schemeClr val="accent6">
            <a:lumMod val="60000"/>
            <a:lumOff val="4000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sq-AL" sz="800" kern="1200">
              <a:solidFill>
                <a:sysClr val="windowText" lastClr="000000"/>
              </a:solidFill>
            </a:rPr>
            <a:t>D</a:t>
          </a:r>
          <a:r>
            <a:rPr lang="it-IT" sz="800" kern="1200">
              <a:solidFill>
                <a:sysClr val="windowText" lastClr="000000"/>
              </a:solidFill>
            </a:rPr>
            <a:t>ëshmon një zotërim </a:t>
          </a:r>
          <a:r>
            <a:rPr lang="sq-AL" sz="800" kern="1200">
              <a:solidFill>
                <a:sysClr val="windowText" lastClr="000000"/>
              </a:solidFill>
            </a:rPr>
            <a:t>minimal dhe të mjaftueshëm</a:t>
          </a:r>
          <a:r>
            <a:rPr lang="it-IT" sz="800" kern="1200">
              <a:solidFill>
                <a:sysClr val="windowText" lastClr="000000"/>
              </a:solidFill>
            </a:rPr>
            <a:t> të rezultateve të të nxënit, por që janë bazë për veprimtarinë e nivelit pasardhës dhe  përkon me vlerësimin </a:t>
          </a:r>
          <a:r>
            <a:rPr lang="sq-AL" sz="800" b="1" i="1" kern="1200">
              <a:solidFill>
                <a:sysClr val="windowText" lastClr="000000"/>
              </a:solidFill>
            </a:rPr>
            <a:t>M</a:t>
          </a:r>
          <a:r>
            <a:rPr lang="it-IT" sz="800" b="1" i="1" kern="1200">
              <a:solidFill>
                <a:sysClr val="windowText" lastClr="000000"/>
              </a:solidFill>
            </a:rPr>
            <a:t>jaftueshëm</a:t>
          </a:r>
          <a:endParaRPr lang="sq-AL" sz="800" kern="1200">
            <a:solidFill>
              <a:sysClr val="windowText" lastClr="000000"/>
            </a:solidFill>
          </a:endParaRPr>
        </a:p>
      </dsp:txBody>
      <dsp:txXfrm>
        <a:off x="2265929" y="2243698"/>
        <a:ext cx="1808211" cy="706433"/>
      </dsp:txXfrm>
    </dsp:sp>
    <dsp:sp modelId="{04308D1D-44F5-4333-839C-EC59343DF250}">
      <dsp:nvSpPr>
        <dsp:cNvPr id="0" name=""/>
        <dsp:cNvSpPr/>
      </dsp:nvSpPr>
      <dsp:spPr>
        <a:xfrm>
          <a:off x="4214318" y="2287890"/>
          <a:ext cx="848551" cy="440802"/>
        </a:xfrm>
        <a:prstGeom prst="rect">
          <a:avLst/>
        </a:prstGeom>
        <a:noFill/>
        <a:ln w="6350" cap="flat" cmpd="sng" algn="ctr">
          <a:solidFill>
            <a:schemeClr val="dk1">
              <a:alpha val="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rPr>
            <a:t>Niveli 2</a:t>
          </a:r>
        </a:p>
      </dsp:txBody>
      <dsp:txXfrm>
        <a:off x="4214318" y="2287890"/>
        <a:ext cx="848551" cy="440802"/>
      </dsp:txXfrm>
    </dsp:sp>
    <dsp:sp modelId="{245B4746-0B95-40B7-B4C2-6E0608C42B2A}">
      <dsp:nvSpPr>
        <dsp:cNvPr id="0" name=""/>
        <dsp:cNvSpPr/>
      </dsp:nvSpPr>
      <dsp:spPr>
        <a:xfrm>
          <a:off x="2879324" y="2961703"/>
          <a:ext cx="1750247" cy="762571"/>
        </a:xfrm>
        <a:prstGeom prst="roundRect">
          <a:avLst>
            <a:gd name="adj" fmla="val 16670"/>
          </a:avLst>
        </a:prstGeom>
        <a:solidFill>
          <a:schemeClr val="accent2">
            <a:lumMod val="60000"/>
            <a:lumOff val="4000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sq-AL" sz="800" kern="1200">
              <a:solidFill>
                <a:sysClr val="windowText" lastClr="000000"/>
              </a:solidFill>
            </a:rPr>
            <a:t>D</a:t>
          </a:r>
          <a:r>
            <a:rPr lang="it-IT" sz="800" kern="1200">
              <a:solidFill>
                <a:sysClr val="windowText" lastClr="000000"/>
              </a:solidFill>
            </a:rPr>
            <a:t>ëshmon një shkallë të </a:t>
          </a:r>
          <a:r>
            <a:rPr lang="sq-AL" sz="800" kern="1200">
              <a:solidFill>
                <a:sysClr val="windowText" lastClr="000000"/>
              </a:solidFill>
            </a:rPr>
            <a:t>pamjaftueshme</a:t>
          </a:r>
          <a:r>
            <a:rPr lang="it-IT" sz="800" kern="1200">
              <a:solidFill>
                <a:sysClr val="windowText" lastClr="000000"/>
              </a:solidFill>
            </a:rPr>
            <a:t> të përmbushjes së rezultateve të të nxënit dhe përkon me vlerësimin </a:t>
          </a:r>
          <a:r>
            <a:rPr lang="sq-AL" sz="800" b="1" i="1" kern="1200">
              <a:solidFill>
                <a:sysClr val="windowText" lastClr="000000"/>
              </a:solidFill>
            </a:rPr>
            <a:t>Pamjaftueshëm</a:t>
          </a:r>
          <a:r>
            <a:rPr lang="it-IT" sz="800" b="1" i="1" kern="1200">
              <a:solidFill>
                <a:sysClr val="windowText" lastClr="000000"/>
              </a:solidFill>
            </a:rPr>
            <a:t>.</a:t>
          </a:r>
          <a:endParaRPr lang="sq-AL" sz="800" kern="1200">
            <a:solidFill>
              <a:sysClr val="windowText" lastClr="000000"/>
            </a:solidFill>
          </a:endParaRPr>
        </a:p>
      </dsp:txBody>
      <dsp:txXfrm>
        <a:off x="2916556" y="2998935"/>
        <a:ext cx="1675783" cy="688107"/>
      </dsp:txXfrm>
    </dsp:sp>
    <dsp:sp modelId="{37470AE4-6D2F-4FE7-BE8B-CC57D0290572}">
      <dsp:nvSpPr>
        <dsp:cNvPr id="0" name=""/>
        <dsp:cNvSpPr/>
      </dsp:nvSpPr>
      <dsp:spPr>
        <a:xfrm>
          <a:off x="4701482" y="3283472"/>
          <a:ext cx="1022256" cy="440802"/>
        </a:xfrm>
        <a:prstGeom prst="rect">
          <a:avLst/>
        </a:prstGeom>
        <a:noFill/>
        <a:ln w="6350" cap="flat" cmpd="sng" algn="ctr">
          <a:solidFill>
            <a:schemeClr val="dk1">
              <a:alpha val="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rPr>
            <a:t>Niveli 1</a:t>
          </a:r>
        </a:p>
      </dsp:txBody>
      <dsp:txXfrm>
        <a:off x="4701482" y="3283472"/>
        <a:ext cx="1022256" cy="440802"/>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C9C9A8-7068-2747-935E-CCDD5510D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TotalTime>
  <Pages>10</Pages>
  <Words>2365</Words>
  <Characters>13484</Characters>
  <Application>Microsoft Macintosh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Elvira Baze</dc:creator>
  <cp:keywords/>
  <dc:description/>
  <cp:lastModifiedBy>User Ideart</cp:lastModifiedBy>
  <cp:revision>173</cp:revision>
  <dcterms:created xsi:type="dcterms:W3CDTF">2015-09-14T13:31:00Z</dcterms:created>
  <dcterms:modified xsi:type="dcterms:W3CDTF">2017-09-13T07:56:00Z</dcterms:modified>
</cp:coreProperties>
</file>